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477" w:rsidRPr="007762FB" w:rsidRDefault="001E5477">
      <w:pPr>
        <w:pStyle w:val="Title"/>
        <w:rPr>
          <w:rFonts w:ascii="Cambria" w:hAnsi="Cambria"/>
          <w:sz w:val="22"/>
          <w:szCs w:val="22"/>
        </w:rPr>
      </w:pPr>
      <w:bookmarkStart w:id="0" w:name="_GoBack"/>
      <w:bookmarkEnd w:id="0"/>
      <w:r w:rsidRPr="007762FB">
        <w:rPr>
          <w:rFonts w:ascii="Cambria" w:hAnsi="Cambria"/>
          <w:sz w:val="22"/>
          <w:szCs w:val="22"/>
        </w:rPr>
        <w:t xml:space="preserve">MEDICAL </w:t>
      </w:r>
      <w:r w:rsidR="007762FB">
        <w:rPr>
          <w:rFonts w:ascii="Cambria" w:hAnsi="Cambria"/>
          <w:sz w:val="22"/>
          <w:szCs w:val="22"/>
        </w:rPr>
        <w:t>CARE ADVISORY COMMITTEE</w:t>
      </w:r>
    </w:p>
    <w:p w:rsidR="001E5477" w:rsidRPr="007762FB" w:rsidRDefault="001E5477">
      <w:pPr>
        <w:jc w:val="center"/>
        <w:rPr>
          <w:rFonts w:ascii="Cambria" w:hAnsi="Cambria"/>
          <w:b/>
          <w:bCs/>
          <w:i/>
          <w:iCs/>
          <w:sz w:val="22"/>
          <w:szCs w:val="22"/>
          <w:u w:val="single"/>
        </w:rPr>
      </w:pPr>
    </w:p>
    <w:p w:rsidR="001E5477" w:rsidRPr="007762FB" w:rsidRDefault="001E5477">
      <w:pPr>
        <w:jc w:val="center"/>
        <w:rPr>
          <w:rFonts w:ascii="Cambria" w:hAnsi="Cambria"/>
          <w:b/>
          <w:bCs/>
          <w:i/>
          <w:iCs/>
          <w:sz w:val="22"/>
          <w:szCs w:val="22"/>
          <w:u w:val="single"/>
        </w:rPr>
      </w:pPr>
    </w:p>
    <w:p w:rsidR="001E5477" w:rsidRPr="007762FB" w:rsidRDefault="001E5477">
      <w:pPr>
        <w:pStyle w:val="Subtitle"/>
        <w:rPr>
          <w:rFonts w:ascii="Cambria" w:hAnsi="Cambria"/>
          <w:sz w:val="22"/>
          <w:szCs w:val="22"/>
        </w:rPr>
      </w:pPr>
      <w:r w:rsidRPr="007762FB">
        <w:rPr>
          <w:rFonts w:ascii="Cambria" w:hAnsi="Cambria"/>
          <w:sz w:val="22"/>
          <w:szCs w:val="22"/>
        </w:rPr>
        <w:t>Role of the Medical Care Advisory Committee</w:t>
      </w:r>
    </w:p>
    <w:p w:rsidR="001E5477" w:rsidRPr="007762FB" w:rsidRDefault="001E5477">
      <w:pPr>
        <w:pStyle w:val="Subtitle"/>
        <w:rPr>
          <w:rFonts w:ascii="Cambria" w:hAnsi="Cambria"/>
          <w:sz w:val="22"/>
          <w:szCs w:val="22"/>
        </w:rPr>
      </w:pPr>
    </w:p>
    <w:p w:rsidR="001E5477" w:rsidRPr="007762FB" w:rsidRDefault="001E5477">
      <w:pPr>
        <w:pStyle w:val="Subtitle"/>
        <w:rPr>
          <w:rFonts w:ascii="Cambria" w:hAnsi="Cambria"/>
          <w:b w:val="0"/>
          <w:bCs w:val="0"/>
          <w:sz w:val="22"/>
          <w:szCs w:val="22"/>
          <w:u w:val="none"/>
        </w:rPr>
      </w:pPr>
      <w:r w:rsidRPr="007762FB">
        <w:rPr>
          <w:rFonts w:ascii="Cambria" w:hAnsi="Cambria"/>
          <w:b w:val="0"/>
          <w:bCs w:val="0"/>
          <w:sz w:val="22"/>
          <w:szCs w:val="22"/>
          <w:u w:val="none"/>
        </w:rPr>
        <w:t>Advisory Committees provide advice not easily obtainable elsewhere; they have an important potential for improving public relations; and they provide external support for agency policy and programs.  In addition, Advisory Committee functions should include exploring designated problem areas, making specific recommendations, and resolving conflicts with persons or groups outside the agency; contributing to the formulation of agency policy and standards; and evaluating the agency’s program from the viewpoints of professional groups and of the community.</w:t>
      </w:r>
    </w:p>
    <w:p w:rsidR="001E5477" w:rsidRPr="007762FB" w:rsidRDefault="001E5477">
      <w:pPr>
        <w:pStyle w:val="Subtitle"/>
        <w:rPr>
          <w:rFonts w:ascii="Cambria" w:hAnsi="Cambria"/>
          <w:b w:val="0"/>
          <w:bCs w:val="0"/>
          <w:sz w:val="22"/>
          <w:szCs w:val="22"/>
          <w:u w:val="none"/>
        </w:rPr>
      </w:pPr>
    </w:p>
    <w:p w:rsidR="001E5477" w:rsidRPr="007762FB" w:rsidRDefault="001E5477">
      <w:pPr>
        <w:pStyle w:val="Subtitle"/>
        <w:rPr>
          <w:rFonts w:ascii="Cambria" w:hAnsi="Cambria"/>
          <w:b w:val="0"/>
          <w:bCs w:val="0"/>
          <w:sz w:val="22"/>
          <w:szCs w:val="22"/>
          <w:u w:val="none"/>
        </w:rPr>
      </w:pPr>
      <w:r w:rsidRPr="007762FB">
        <w:rPr>
          <w:rFonts w:ascii="Cambria" w:hAnsi="Cambria"/>
          <w:b w:val="0"/>
          <w:bCs w:val="0"/>
          <w:sz w:val="22"/>
          <w:szCs w:val="22"/>
          <w:u w:val="none"/>
        </w:rPr>
        <w:t xml:space="preserve">The Conference of State Advisory Committees on Medical Care under </w:t>
      </w:r>
      <w:r w:rsidR="000120C6">
        <w:rPr>
          <w:rFonts w:ascii="Cambria" w:hAnsi="Cambria"/>
          <w:b w:val="0"/>
          <w:bCs w:val="0"/>
          <w:sz w:val="22"/>
          <w:szCs w:val="22"/>
          <w:u w:val="none"/>
        </w:rPr>
        <w:t>Title</w:t>
      </w:r>
      <w:r w:rsidRPr="007762FB">
        <w:rPr>
          <w:rFonts w:ascii="Cambria" w:hAnsi="Cambria"/>
          <w:b w:val="0"/>
          <w:bCs w:val="0"/>
          <w:sz w:val="22"/>
          <w:szCs w:val="22"/>
          <w:u w:val="none"/>
        </w:rPr>
        <w:t xml:space="preserve"> XIX, held in August 1966, said:</w:t>
      </w:r>
    </w:p>
    <w:p w:rsidR="001E5477" w:rsidRPr="007762FB" w:rsidRDefault="001E5477">
      <w:pPr>
        <w:pStyle w:val="Subtitle"/>
        <w:rPr>
          <w:rFonts w:ascii="Cambria" w:hAnsi="Cambria"/>
          <w:b w:val="0"/>
          <w:bCs w:val="0"/>
          <w:sz w:val="22"/>
          <w:szCs w:val="22"/>
          <w:u w:val="none"/>
        </w:rPr>
      </w:pPr>
    </w:p>
    <w:p w:rsidR="001E5477" w:rsidRPr="007762FB" w:rsidRDefault="001E5477">
      <w:pPr>
        <w:pStyle w:val="Subtitle"/>
        <w:rPr>
          <w:rFonts w:ascii="Cambria" w:hAnsi="Cambria"/>
          <w:b w:val="0"/>
          <w:bCs w:val="0"/>
          <w:sz w:val="22"/>
          <w:szCs w:val="22"/>
          <w:u w:val="none"/>
        </w:rPr>
      </w:pPr>
      <w:r w:rsidRPr="007762FB">
        <w:rPr>
          <w:rFonts w:ascii="Cambria" w:hAnsi="Cambria"/>
          <w:b w:val="0"/>
          <w:bCs w:val="0"/>
          <w:sz w:val="22"/>
          <w:szCs w:val="22"/>
          <w:u w:val="none"/>
        </w:rPr>
        <w:tab/>
        <w:t>The personnel of the committee should represent the people who are involved</w:t>
      </w:r>
    </w:p>
    <w:p w:rsidR="001E5477" w:rsidRPr="007762FB" w:rsidRDefault="001E5477">
      <w:pPr>
        <w:pStyle w:val="Subtitle"/>
        <w:rPr>
          <w:rFonts w:ascii="Cambria" w:hAnsi="Cambria"/>
          <w:b w:val="0"/>
          <w:bCs w:val="0"/>
          <w:sz w:val="22"/>
          <w:szCs w:val="22"/>
          <w:u w:val="none"/>
        </w:rPr>
      </w:pPr>
      <w:r w:rsidRPr="007762FB">
        <w:rPr>
          <w:rFonts w:ascii="Cambria" w:hAnsi="Cambria"/>
          <w:b w:val="0"/>
          <w:bCs w:val="0"/>
          <w:sz w:val="22"/>
          <w:szCs w:val="22"/>
          <w:u w:val="none"/>
        </w:rPr>
        <w:tab/>
        <w:t>in the program, (who) have s</w:t>
      </w:r>
      <w:r w:rsidR="007762FB">
        <w:rPr>
          <w:rFonts w:ascii="Cambria" w:hAnsi="Cambria"/>
          <w:b w:val="0"/>
          <w:bCs w:val="0"/>
          <w:sz w:val="22"/>
          <w:szCs w:val="22"/>
          <w:u w:val="none"/>
        </w:rPr>
        <w:t>omething specific to do in it</w:t>
      </w:r>
      <w:r w:rsidRPr="007762FB">
        <w:rPr>
          <w:rFonts w:ascii="Cambria" w:hAnsi="Cambria"/>
          <w:b w:val="0"/>
          <w:bCs w:val="0"/>
          <w:sz w:val="22"/>
          <w:szCs w:val="22"/>
          <w:u w:val="none"/>
        </w:rPr>
        <w:t>.</w:t>
      </w:r>
      <w:r w:rsidR="007762FB">
        <w:rPr>
          <w:rFonts w:ascii="Cambria" w:hAnsi="Cambria"/>
          <w:b w:val="0"/>
          <w:bCs w:val="0"/>
          <w:sz w:val="22"/>
          <w:szCs w:val="22"/>
          <w:u w:val="none"/>
        </w:rPr>
        <w:t xml:space="preserve">  </w:t>
      </w:r>
      <w:r w:rsidRPr="007762FB">
        <w:rPr>
          <w:rFonts w:ascii="Cambria" w:hAnsi="Cambria"/>
          <w:b w:val="0"/>
          <w:bCs w:val="0"/>
          <w:sz w:val="22"/>
          <w:szCs w:val="22"/>
          <w:u w:val="none"/>
        </w:rPr>
        <w:t>The Committee</w:t>
      </w:r>
    </w:p>
    <w:p w:rsidR="001E5477" w:rsidRPr="007762FB" w:rsidRDefault="007762FB">
      <w:pPr>
        <w:pStyle w:val="Subtitle"/>
        <w:rPr>
          <w:rFonts w:ascii="Cambria" w:hAnsi="Cambria"/>
          <w:b w:val="0"/>
          <w:bCs w:val="0"/>
          <w:sz w:val="22"/>
          <w:szCs w:val="22"/>
          <w:u w:val="none"/>
        </w:rPr>
      </w:pPr>
      <w:r>
        <w:rPr>
          <w:rFonts w:ascii="Cambria" w:hAnsi="Cambria"/>
          <w:b w:val="0"/>
          <w:bCs w:val="0"/>
          <w:sz w:val="22"/>
          <w:szCs w:val="22"/>
          <w:u w:val="none"/>
        </w:rPr>
        <w:tab/>
        <w:t>should make, or</w:t>
      </w:r>
      <w:r w:rsidR="00196CA3" w:rsidRPr="007762FB">
        <w:rPr>
          <w:rFonts w:ascii="Cambria" w:hAnsi="Cambria"/>
          <w:b w:val="0"/>
          <w:bCs w:val="0"/>
          <w:sz w:val="22"/>
          <w:szCs w:val="22"/>
          <w:u w:val="none"/>
        </w:rPr>
        <w:t xml:space="preserve"> </w:t>
      </w:r>
      <w:r w:rsidR="001E5477" w:rsidRPr="007762FB">
        <w:rPr>
          <w:rFonts w:ascii="Cambria" w:hAnsi="Cambria"/>
          <w:b w:val="0"/>
          <w:bCs w:val="0"/>
          <w:sz w:val="22"/>
          <w:szCs w:val="22"/>
          <w:u w:val="none"/>
        </w:rPr>
        <w:t>have made, studies which will analyze the problems, and</w:t>
      </w:r>
    </w:p>
    <w:p w:rsidR="001E5477" w:rsidRPr="007762FB" w:rsidRDefault="001E5477">
      <w:pPr>
        <w:pStyle w:val="Subtitle"/>
        <w:rPr>
          <w:rFonts w:ascii="Cambria" w:hAnsi="Cambria"/>
          <w:b w:val="0"/>
          <w:bCs w:val="0"/>
          <w:sz w:val="22"/>
          <w:szCs w:val="22"/>
          <w:u w:val="none"/>
        </w:rPr>
      </w:pPr>
      <w:r w:rsidRPr="007762FB">
        <w:rPr>
          <w:rFonts w:ascii="Cambria" w:hAnsi="Cambria"/>
          <w:b w:val="0"/>
          <w:bCs w:val="0"/>
          <w:sz w:val="22"/>
          <w:szCs w:val="22"/>
          <w:u w:val="none"/>
        </w:rPr>
        <w:tab/>
        <w:t>bring to the attention of the administration the known problems and suggestions</w:t>
      </w:r>
    </w:p>
    <w:p w:rsidR="001E5477" w:rsidRPr="007762FB" w:rsidRDefault="001E5477">
      <w:pPr>
        <w:pStyle w:val="Subtitle"/>
        <w:rPr>
          <w:rFonts w:ascii="Cambria" w:hAnsi="Cambria"/>
          <w:b w:val="0"/>
          <w:bCs w:val="0"/>
          <w:sz w:val="22"/>
          <w:szCs w:val="22"/>
          <w:u w:val="none"/>
        </w:rPr>
      </w:pPr>
      <w:r w:rsidRPr="007762FB">
        <w:rPr>
          <w:rFonts w:ascii="Cambria" w:hAnsi="Cambria"/>
          <w:b w:val="0"/>
          <w:bCs w:val="0"/>
          <w:sz w:val="22"/>
          <w:szCs w:val="22"/>
          <w:u w:val="none"/>
        </w:rPr>
        <w:tab/>
        <w:t>for their resolution.  The Committee needs to keep informed about the manpower</w:t>
      </w:r>
    </w:p>
    <w:p w:rsidR="001E5477" w:rsidRPr="007762FB" w:rsidRDefault="001E5477">
      <w:pPr>
        <w:pStyle w:val="Subtitle"/>
        <w:rPr>
          <w:rFonts w:ascii="Cambria" w:hAnsi="Cambria"/>
          <w:b w:val="0"/>
          <w:bCs w:val="0"/>
          <w:sz w:val="22"/>
          <w:szCs w:val="22"/>
          <w:u w:val="none"/>
        </w:rPr>
      </w:pPr>
      <w:r w:rsidRPr="007762FB">
        <w:rPr>
          <w:rFonts w:ascii="Cambria" w:hAnsi="Cambria"/>
          <w:b w:val="0"/>
          <w:bCs w:val="0"/>
          <w:sz w:val="22"/>
          <w:szCs w:val="22"/>
          <w:u w:val="none"/>
        </w:rPr>
        <w:tab/>
        <w:t xml:space="preserve">in the State.  Since families with much medical and social pathology will be </w:t>
      </w:r>
    </w:p>
    <w:p w:rsidR="001E5477" w:rsidRPr="007762FB" w:rsidRDefault="001E5477">
      <w:pPr>
        <w:pStyle w:val="Subtitle"/>
        <w:rPr>
          <w:rFonts w:ascii="Cambria" w:hAnsi="Cambria"/>
          <w:b w:val="0"/>
          <w:bCs w:val="0"/>
          <w:sz w:val="22"/>
          <w:szCs w:val="22"/>
          <w:u w:val="none"/>
        </w:rPr>
      </w:pPr>
      <w:r w:rsidRPr="007762FB">
        <w:rPr>
          <w:rFonts w:ascii="Cambria" w:hAnsi="Cambria"/>
          <w:b w:val="0"/>
          <w:bCs w:val="0"/>
          <w:sz w:val="22"/>
          <w:szCs w:val="22"/>
          <w:u w:val="none"/>
        </w:rPr>
        <w:tab/>
        <w:t xml:space="preserve">coming to the agency for help under </w:t>
      </w:r>
      <w:r w:rsidR="000120C6">
        <w:rPr>
          <w:rFonts w:ascii="Cambria" w:hAnsi="Cambria"/>
          <w:b w:val="0"/>
          <w:bCs w:val="0"/>
          <w:sz w:val="22"/>
          <w:szCs w:val="22"/>
          <w:u w:val="none"/>
        </w:rPr>
        <w:t>Title</w:t>
      </w:r>
      <w:r w:rsidRPr="007762FB">
        <w:rPr>
          <w:rFonts w:ascii="Cambria" w:hAnsi="Cambria"/>
          <w:b w:val="0"/>
          <w:bCs w:val="0"/>
          <w:sz w:val="22"/>
          <w:szCs w:val="22"/>
          <w:u w:val="none"/>
        </w:rPr>
        <w:t xml:space="preserve"> XIX, the Advisory Committee must</w:t>
      </w:r>
    </w:p>
    <w:p w:rsidR="001E5477" w:rsidRPr="007762FB" w:rsidRDefault="001E5477">
      <w:pPr>
        <w:pStyle w:val="Subtitle"/>
        <w:rPr>
          <w:rFonts w:ascii="Cambria" w:hAnsi="Cambria"/>
          <w:b w:val="0"/>
          <w:bCs w:val="0"/>
          <w:sz w:val="22"/>
          <w:szCs w:val="22"/>
          <w:u w:val="none"/>
        </w:rPr>
      </w:pPr>
      <w:r w:rsidRPr="007762FB">
        <w:rPr>
          <w:rFonts w:ascii="Cambria" w:hAnsi="Cambria"/>
          <w:b w:val="0"/>
          <w:bCs w:val="0"/>
          <w:sz w:val="22"/>
          <w:szCs w:val="22"/>
          <w:u w:val="none"/>
        </w:rPr>
        <w:tab/>
        <w:t>see its responsibilities as broad.  They go beyond the provision of medical care</w:t>
      </w:r>
    </w:p>
    <w:p w:rsidR="001E5477" w:rsidRPr="007762FB" w:rsidRDefault="001E5477">
      <w:pPr>
        <w:pStyle w:val="Subtitle"/>
        <w:rPr>
          <w:rFonts w:ascii="Cambria" w:hAnsi="Cambria"/>
          <w:b w:val="0"/>
          <w:bCs w:val="0"/>
          <w:sz w:val="22"/>
          <w:szCs w:val="22"/>
          <w:u w:val="none"/>
        </w:rPr>
      </w:pPr>
      <w:r w:rsidRPr="007762FB">
        <w:rPr>
          <w:rFonts w:ascii="Cambria" w:hAnsi="Cambria"/>
          <w:b w:val="0"/>
          <w:bCs w:val="0"/>
          <w:sz w:val="22"/>
          <w:szCs w:val="22"/>
          <w:u w:val="none"/>
        </w:rPr>
        <w:tab/>
        <w:t>alone to consideration of and concern about housing, food allowances, and other</w:t>
      </w:r>
    </w:p>
    <w:p w:rsidR="001E5477" w:rsidRPr="007762FB" w:rsidRDefault="001E5477">
      <w:pPr>
        <w:pStyle w:val="Subtitle"/>
        <w:rPr>
          <w:rFonts w:ascii="Cambria" w:hAnsi="Cambria"/>
          <w:b w:val="0"/>
          <w:bCs w:val="0"/>
          <w:sz w:val="22"/>
          <w:szCs w:val="22"/>
          <w:u w:val="none"/>
        </w:rPr>
      </w:pPr>
      <w:r w:rsidRPr="007762FB">
        <w:rPr>
          <w:rFonts w:ascii="Cambria" w:hAnsi="Cambria"/>
          <w:b w:val="0"/>
          <w:bCs w:val="0"/>
          <w:sz w:val="22"/>
          <w:szCs w:val="22"/>
          <w:u w:val="none"/>
        </w:rPr>
        <w:tab/>
      </w:r>
      <w:r w:rsidR="007762FB">
        <w:rPr>
          <w:rFonts w:ascii="Cambria" w:hAnsi="Cambria"/>
          <w:b w:val="0"/>
          <w:bCs w:val="0"/>
          <w:sz w:val="22"/>
          <w:szCs w:val="22"/>
          <w:u w:val="none"/>
        </w:rPr>
        <w:t>f</w:t>
      </w:r>
      <w:r w:rsidR="007762FB" w:rsidRPr="007762FB">
        <w:rPr>
          <w:rFonts w:ascii="Cambria" w:hAnsi="Cambria"/>
          <w:b w:val="0"/>
          <w:bCs w:val="0"/>
          <w:sz w:val="22"/>
          <w:szCs w:val="22"/>
          <w:u w:val="none"/>
        </w:rPr>
        <w:t>actors</w:t>
      </w:r>
      <w:r w:rsidRPr="007762FB">
        <w:rPr>
          <w:rFonts w:ascii="Cambria" w:hAnsi="Cambria"/>
          <w:b w:val="0"/>
          <w:bCs w:val="0"/>
          <w:sz w:val="22"/>
          <w:szCs w:val="22"/>
          <w:u w:val="none"/>
        </w:rPr>
        <w:t>.</w:t>
      </w:r>
    </w:p>
    <w:p w:rsidR="001E5477" w:rsidRPr="007762FB" w:rsidRDefault="001E5477">
      <w:pPr>
        <w:pStyle w:val="Subtitle"/>
        <w:rPr>
          <w:rFonts w:ascii="Cambria" w:hAnsi="Cambria"/>
          <w:b w:val="0"/>
          <w:bCs w:val="0"/>
          <w:sz w:val="22"/>
          <w:szCs w:val="22"/>
          <w:u w:val="none"/>
        </w:rPr>
      </w:pPr>
    </w:p>
    <w:p w:rsidR="001E5477" w:rsidRPr="007762FB" w:rsidRDefault="001E5477">
      <w:pPr>
        <w:pStyle w:val="Subtitle"/>
        <w:rPr>
          <w:rFonts w:ascii="Cambria" w:hAnsi="Cambria"/>
          <w:sz w:val="22"/>
          <w:szCs w:val="22"/>
        </w:rPr>
      </w:pPr>
      <w:r w:rsidRPr="007762FB">
        <w:rPr>
          <w:rFonts w:ascii="Cambria" w:hAnsi="Cambria"/>
          <w:sz w:val="22"/>
          <w:szCs w:val="22"/>
        </w:rPr>
        <w:t>Role of Consumer Members</w:t>
      </w:r>
    </w:p>
    <w:p w:rsidR="001E5477" w:rsidRPr="007762FB" w:rsidRDefault="001E5477">
      <w:pPr>
        <w:pStyle w:val="Subtitle"/>
        <w:rPr>
          <w:rFonts w:ascii="Cambria" w:hAnsi="Cambria"/>
          <w:sz w:val="22"/>
          <w:szCs w:val="22"/>
        </w:rPr>
      </w:pPr>
    </w:p>
    <w:p w:rsidR="001E5477" w:rsidRPr="007762FB" w:rsidRDefault="001E5477">
      <w:pPr>
        <w:pStyle w:val="Subtitle"/>
        <w:rPr>
          <w:rFonts w:ascii="Cambria" w:hAnsi="Cambria"/>
          <w:b w:val="0"/>
          <w:bCs w:val="0"/>
          <w:sz w:val="22"/>
          <w:szCs w:val="22"/>
          <w:u w:val="none"/>
        </w:rPr>
      </w:pPr>
      <w:r w:rsidRPr="007762FB">
        <w:rPr>
          <w:rFonts w:ascii="Cambria" w:hAnsi="Cambria"/>
          <w:b w:val="0"/>
          <w:bCs w:val="0"/>
          <w:sz w:val="22"/>
          <w:szCs w:val="22"/>
          <w:u w:val="none"/>
        </w:rPr>
        <w:t xml:space="preserve">Committee members, as noted earlier, should include members of the general public who are concerned about health services for the poor, with special emphasis upon meaningful representation of the poor who are recipients of medical assistance.  Consumers must have an effective policy-making role in the delivery of medical care.  In the past, and this continues to be true, State Medical Care Advisory Committees have been heavily weighted with health professionals who are providers.  According to a report on one State’s Committee “Attendance by health professionals in the past years has been more regular than that of the consumer—public representatives.”  The </w:t>
      </w:r>
      <w:r w:rsidR="000120C6">
        <w:rPr>
          <w:rFonts w:ascii="Cambria" w:hAnsi="Cambria"/>
          <w:b w:val="0"/>
          <w:bCs w:val="0"/>
          <w:sz w:val="22"/>
          <w:szCs w:val="22"/>
          <w:u w:val="none"/>
        </w:rPr>
        <w:t>Title</w:t>
      </w:r>
      <w:r w:rsidRPr="007762FB">
        <w:rPr>
          <w:rFonts w:ascii="Cambria" w:hAnsi="Cambria"/>
          <w:b w:val="0"/>
          <w:bCs w:val="0"/>
          <w:sz w:val="22"/>
          <w:szCs w:val="22"/>
          <w:u w:val="none"/>
        </w:rPr>
        <w:t xml:space="preserve"> XIX agency has a responsibility to redress such imbalance.  It is the consumer who is aware of the general inadequacies of medical care in a community in terms of both quality and quantity.  It is the consumer who can advise the </w:t>
      </w:r>
      <w:r w:rsidR="000120C6">
        <w:rPr>
          <w:rFonts w:ascii="Cambria" w:hAnsi="Cambria"/>
          <w:b w:val="0"/>
          <w:bCs w:val="0"/>
          <w:sz w:val="22"/>
          <w:szCs w:val="22"/>
          <w:u w:val="none"/>
        </w:rPr>
        <w:t>Title</w:t>
      </w:r>
      <w:r w:rsidRPr="007762FB">
        <w:rPr>
          <w:rFonts w:ascii="Cambria" w:hAnsi="Cambria"/>
          <w:b w:val="0"/>
          <w:bCs w:val="0"/>
          <w:sz w:val="22"/>
          <w:szCs w:val="22"/>
          <w:u w:val="none"/>
        </w:rPr>
        <w:t xml:space="preserve"> XIX agency about how to make the program widely known in the community.  It is the consumer who can advise about outreach programs for potential patients who are unaware that they are eligible for care.  It is the consumer member who can advise the council about gaps in services or barriers to use of services.  For example, do limitations placed on services, such as the prior authorization requirement, or restrictions on the number of services, visits or days covered, inhibit the </w:t>
      </w:r>
    </w:p>
    <w:p w:rsidR="001E5477" w:rsidRPr="007762FB" w:rsidRDefault="001E5477">
      <w:pPr>
        <w:pStyle w:val="Subtitle"/>
        <w:rPr>
          <w:rFonts w:ascii="Cambria" w:hAnsi="Cambria"/>
          <w:b w:val="0"/>
          <w:bCs w:val="0"/>
          <w:sz w:val="22"/>
          <w:szCs w:val="22"/>
          <w:u w:val="none"/>
        </w:rPr>
      </w:pPr>
      <w:r w:rsidRPr="007762FB">
        <w:rPr>
          <w:rFonts w:ascii="Cambria" w:hAnsi="Cambria"/>
          <w:b w:val="0"/>
          <w:bCs w:val="0"/>
          <w:sz w:val="22"/>
          <w:szCs w:val="22"/>
          <w:u w:val="none"/>
        </w:rPr>
        <w:t>Medicaid population from seeking adequate care?  The consumer member can help the Committee make the recipient an informed, intelligent user of services.</w:t>
      </w:r>
    </w:p>
    <w:p w:rsidR="001E5477" w:rsidRDefault="001E5477">
      <w:pPr>
        <w:pStyle w:val="Subtitle"/>
        <w:rPr>
          <w:rFonts w:ascii="Cambria" w:hAnsi="Cambria"/>
          <w:sz w:val="22"/>
          <w:szCs w:val="22"/>
        </w:rPr>
      </w:pPr>
    </w:p>
    <w:p w:rsidR="007762FB" w:rsidRDefault="007762FB">
      <w:pPr>
        <w:pStyle w:val="Subtitle"/>
        <w:rPr>
          <w:rFonts w:ascii="Cambria" w:hAnsi="Cambria"/>
          <w:sz w:val="22"/>
          <w:szCs w:val="22"/>
        </w:rPr>
      </w:pPr>
    </w:p>
    <w:p w:rsidR="007762FB" w:rsidRPr="007762FB" w:rsidRDefault="007762FB">
      <w:pPr>
        <w:pStyle w:val="Subtitle"/>
        <w:rPr>
          <w:rFonts w:ascii="Cambria" w:hAnsi="Cambria"/>
          <w:sz w:val="22"/>
          <w:szCs w:val="22"/>
        </w:rPr>
      </w:pPr>
    </w:p>
    <w:p w:rsidR="001E5477" w:rsidRPr="007762FB" w:rsidRDefault="001E5477">
      <w:pPr>
        <w:pStyle w:val="Subtitle"/>
        <w:rPr>
          <w:rFonts w:ascii="Cambria" w:hAnsi="Cambria"/>
          <w:sz w:val="22"/>
          <w:szCs w:val="22"/>
        </w:rPr>
      </w:pPr>
    </w:p>
    <w:p w:rsidR="001E5477" w:rsidRPr="007762FB" w:rsidRDefault="001E5477">
      <w:pPr>
        <w:pStyle w:val="Subtitle"/>
        <w:rPr>
          <w:rFonts w:ascii="Cambria" w:hAnsi="Cambria"/>
          <w:sz w:val="22"/>
          <w:szCs w:val="22"/>
        </w:rPr>
      </w:pPr>
      <w:r w:rsidRPr="007762FB">
        <w:rPr>
          <w:rFonts w:ascii="Cambria" w:hAnsi="Cambria"/>
          <w:sz w:val="22"/>
          <w:szCs w:val="22"/>
        </w:rPr>
        <w:lastRenderedPageBreak/>
        <w:t>Role of Recipient Members</w:t>
      </w:r>
    </w:p>
    <w:p w:rsidR="001E5477" w:rsidRPr="007762FB" w:rsidRDefault="001E5477">
      <w:pPr>
        <w:pStyle w:val="Subtitle"/>
        <w:rPr>
          <w:rFonts w:ascii="Cambria" w:hAnsi="Cambria"/>
          <w:sz w:val="22"/>
          <w:szCs w:val="22"/>
        </w:rPr>
      </w:pPr>
    </w:p>
    <w:p w:rsidR="001E5477" w:rsidRPr="007762FB" w:rsidRDefault="001E5477">
      <w:pPr>
        <w:pStyle w:val="Subtitle"/>
        <w:rPr>
          <w:rFonts w:ascii="Cambria" w:hAnsi="Cambria"/>
          <w:b w:val="0"/>
          <w:bCs w:val="0"/>
          <w:sz w:val="22"/>
          <w:szCs w:val="22"/>
          <w:u w:val="none"/>
        </w:rPr>
      </w:pPr>
      <w:r w:rsidRPr="007762FB">
        <w:rPr>
          <w:rFonts w:ascii="Cambria" w:hAnsi="Cambria"/>
          <w:b w:val="0"/>
          <w:bCs w:val="0"/>
          <w:sz w:val="22"/>
          <w:szCs w:val="22"/>
          <w:u w:val="none"/>
        </w:rPr>
        <w:t xml:space="preserve">Recipients who are directly served by the Medicaid program should be represented on the Committee.  A recipient member is aware of the special problems confronting those seeking care.  Such basic issues as methods to improve recipients’ use of the program and to improve the health through education about preventive medicine should be subjects for </w:t>
      </w:r>
    </w:p>
    <w:p w:rsidR="001E5477" w:rsidRPr="007762FB" w:rsidRDefault="001E5477">
      <w:pPr>
        <w:pStyle w:val="Subtitle"/>
        <w:rPr>
          <w:rFonts w:ascii="Cambria" w:hAnsi="Cambria"/>
          <w:b w:val="0"/>
          <w:bCs w:val="0"/>
          <w:sz w:val="22"/>
          <w:szCs w:val="22"/>
          <w:u w:val="none"/>
        </w:rPr>
      </w:pPr>
      <w:r w:rsidRPr="007762FB">
        <w:rPr>
          <w:rFonts w:ascii="Cambria" w:hAnsi="Cambria"/>
          <w:b w:val="0"/>
          <w:bCs w:val="0"/>
          <w:sz w:val="22"/>
          <w:szCs w:val="22"/>
          <w:u w:val="none"/>
        </w:rPr>
        <w:t>Committee consideration.  A recipient member would be most knowledgeable about these subjects.</w:t>
      </w:r>
    </w:p>
    <w:p w:rsidR="001E5477" w:rsidRPr="007762FB" w:rsidRDefault="001E5477">
      <w:pPr>
        <w:pStyle w:val="Subtitle"/>
        <w:rPr>
          <w:rFonts w:ascii="Cambria" w:hAnsi="Cambria"/>
          <w:b w:val="0"/>
          <w:bCs w:val="0"/>
          <w:sz w:val="22"/>
          <w:szCs w:val="22"/>
          <w:u w:val="none"/>
        </w:rPr>
      </w:pPr>
    </w:p>
    <w:p w:rsidR="001E5477" w:rsidRPr="007762FB" w:rsidRDefault="001E5477">
      <w:pPr>
        <w:pStyle w:val="Subtitle"/>
        <w:rPr>
          <w:rFonts w:ascii="Cambria" w:hAnsi="Cambria"/>
          <w:b w:val="0"/>
          <w:bCs w:val="0"/>
          <w:sz w:val="22"/>
          <w:szCs w:val="22"/>
          <w:u w:val="none"/>
        </w:rPr>
      </w:pPr>
      <w:r w:rsidRPr="007762FB">
        <w:rPr>
          <w:rFonts w:ascii="Cambria" w:hAnsi="Cambria"/>
          <w:b w:val="0"/>
          <w:bCs w:val="0"/>
          <w:sz w:val="22"/>
          <w:szCs w:val="22"/>
          <w:u w:val="none"/>
        </w:rPr>
        <w:t>The availability of transportation for Medicaid recipients, the availability and accessibility of provider services, the provision of care for children of Medicaid patients—the availability of child care for patients who need it to keep a medical appointment—and the availability of clinic or physician services in the evening or at other convenient hours are examples of subjects of recipient concern.  The Committee can serve as the focal point for advising about changing practices relating to the delivery of service.</w:t>
      </w:r>
    </w:p>
    <w:p w:rsidR="001E5477" w:rsidRPr="007762FB" w:rsidRDefault="001E5477">
      <w:pPr>
        <w:pStyle w:val="Subtitle"/>
        <w:rPr>
          <w:rFonts w:ascii="Cambria" w:hAnsi="Cambria"/>
          <w:b w:val="0"/>
          <w:bCs w:val="0"/>
          <w:sz w:val="22"/>
          <w:szCs w:val="22"/>
          <w:u w:val="none"/>
        </w:rPr>
      </w:pPr>
    </w:p>
    <w:p w:rsidR="001E5477" w:rsidRPr="007762FB" w:rsidRDefault="001E5477">
      <w:pPr>
        <w:pStyle w:val="Subtitle"/>
        <w:rPr>
          <w:rFonts w:ascii="Cambria" w:hAnsi="Cambria"/>
          <w:b w:val="0"/>
          <w:bCs w:val="0"/>
          <w:sz w:val="22"/>
          <w:szCs w:val="22"/>
          <w:u w:val="none"/>
        </w:rPr>
      </w:pPr>
      <w:r w:rsidRPr="007762FB">
        <w:rPr>
          <w:rFonts w:ascii="Cambria" w:hAnsi="Cambria"/>
          <w:b w:val="0"/>
          <w:bCs w:val="0"/>
          <w:sz w:val="22"/>
          <w:szCs w:val="22"/>
          <w:u w:val="none"/>
        </w:rPr>
        <w:t>Recipient misunderstanding may result in misuse, inappropriate use, and overuse of the program.  The inclusion of recipients on the Committee can improve program utilization and save money.</w:t>
      </w:r>
    </w:p>
    <w:p w:rsidR="001E5477" w:rsidRPr="007762FB" w:rsidRDefault="001E5477">
      <w:pPr>
        <w:pStyle w:val="Subtitle"/>
        <w:rPr>
          <w:rFonts w:ascii="Cambria" w:hAnsi="Cambria"/>
          <w:b w:val="0"/>
          <w:bCs w:val="0"/>
          <w:sz w:val="22"/>
          <w:szCs w:val="22"/>
          <w:u w:val="none"/>
        </w:rPr>
      </w:pPr>
    </w:p>
    <w:p w:rsidR="001E5477" w:rsidRPr="007762FB" w:rsidRDefault="001E5477">
      <w:pPr>
        <w:pStyle w:val="Subtitle"/>
        <w:rPr>
          <w:rFonts w:ascii="Cambria" w:hAnsi="Cambria"/>
          <w:sz w:val="22"/>
          <w:szCs w:val="22"/>
        </w:rPr>
      </w:pPr>
      <w:r w:rsidRPr="007762FB">
        <w:rPr>
          <w:rFonts w:ascii="Cambria" w:hAnsi="Cambria"/>
          <w:sz w:val="22"/>
          <w:szCs w:val="22"/>
        </w:rPr>
        <w:t>Role of Provider Members</w:t>
      </w:r>
    </w:p>
    <w:p w:rsidR="001E5477" w:rsidRPr="007762FB" w:rsidRDefault="001E5477">
      <w:pPr>
        <w:pStyle w:val="Subtitle"/>
        <w:rPr>
          <w:rFonts w:ascii="Cambria" w:hAnsi="Cambria"/>
          <w:b w:val="0"/>
          <w:bCs w:val="0"/>
          <w:sz w:val="22"/>
          <w:szCs w:val="22"/>
          <w:u w:val="none"/>
        </w:rPr>
      </w:pPr>
    </w:p>
    <w:p w:rsidR="001E5477" w:rsidRPr="007762FB" w:rsidRDefault="001E5477">
      <w:pPr>
        <w:pStyle w:val="Subtitle"/>
        <w:rPr>
          <w:rFonts w:ascii="Cambria" w:hAnsi="Cambria"/>
          <w:b w:val="0"/>
          <w:bCs w:val="0"/>
          <w:sz w:val="22"/>
          <w:szCs w:val="22"/>
          <w:u w:val="none"/>
        </w:rPr>
      </w:pPr>
      <w:r w:rsidRPr="007762FB">
        <w:rPr>
          <w:rFonts w:ascii="Cambria" w:hAnsi="Cambria"/>
          <w:b w:val="0"/>
          <w:bCs w:val="0"/>
          <w:sz w:val="22"/>
          <w:szCs w:val="22"/>
          <w:u w:val="none"/>
        </w:rPr>
        <w:t>Those Committee members who belong to the health professions and are providers of service have a unique role to play on an Advisory Committee.  Because of their professional and scientific backgrounds, providers have a special insight into the medical aspects of the program.  For example, peer review and misutilization within a specific area of practice—inpatient hospital care, physicians’ practices, levels of care in nursing homes, or alternative methods of care—are all areas of provider capability and interest</w:t>
      </w:r>
    </w:p>
    <w:p w:rsidR="001E5477" w:rsidRPr="007762FB" w:rsidRDefault="001E5477">
      <w:pPr>
        <w:pStyle w:val="Subtitle"/>
        <w:rPr>
          <w:rFonts w:ascii="Cambria" w:hAnsi="Cambria"/>
          <w:b w:val="0"/>
          <w:bCs w:val="0"/>
          <w:sz w:val="22"/>
          <w:szCs w:val="22"/>
          <w:u w:val="none"/>
        </w:rPr>
      </w:pPr>
    </w:p>
    <w:p w:rsidR="001E5477" w:rsidRPr="007762FB" w:rsidRDefault="001E5477">
      <w:pPr>
        <w:pStyle w:val="Subtitle"/>
        <w:rPr>
          <w:rFonts w:ascii="Cambria" w:hAnsi="Cambria"/>
          <w:b w:val="0"/>
          <w:bCs w:val="0"/>
          <w:sz w:val="22"/>
          <w:szCs w:val="22"/>
          <w:u w:val="none"/>
        </w:rPr>
      </w:pPr>
      <w:r w:rsidRPr="007762FB">
        <w:rPr>
          <w:rFonts w:ascii="Cambria" w:hAnsi="Cambria"/>
          <w:b w:val="0"/>
          <w:bCs w:val="0"/>
          <w:sz w:val="22"/>
          <w:szCs w:val="22"/>
          <w:u w:val="none"/>
        </w:rPr>
        <w:t xml:space="preserve">Conversely, providers can interpret the actions of the agency’s medical assistance unit in the implementation of policies relating to medical care practices to the medical community.  In one State “the Committee has been instrumental in interpreting the </w:t>
      </w:r>
      <w:r w:rsidR="000120C6">
        <w:rPr>
          <w:rFonts w:ascii="Cambria" w:hAnsi="Cambria"/>
          <w:b w:val="0"/>
          <w:bCs w:val="0"/>
          <w:sz w:val="22"/>
          <w:szCs w:val="22"/>
          <w:u w:val="none"/>
        </w:rPr>
        <w:t>Title</w:t>
      </w:r>
      <w:r w:rsidRPr="007762FB">
        <w:rPr>
          <w:rFonts w:ascii="Cambria" w:hAnsi="Cambria"/>
          <w:b w:val="0"/>
          <w:bCs w:val="0"/>
          <w:sz w:val="22"/>
          <w:szCs w:val="22"/>
          <w:u w:val="none"/>
        </w:rPr>
        <w:t xml:space="preserve"> XIX program to peers and in assisting staff in developing a reimbursement formula for nursing home payments.”</w:t>
      </w:r>
    </w:p>
    <w:p w:rsidR="001E5477" w:rsidRPr="007762FB" w:rsidRDefault="001E5477">
      <w:pPr>
        <w:pStyle w:val="Subtitle"/>
        <w:rPr>
          <w:rFonts w:ascii="Cambria" w:hAnsi="Cambria"/>
          <w:b w:val="0"/>
          <w:bCs w:val="0"/>
          <w:sz w:val="22"/>
          <w:szCs w:val="22"/>
          <w:u w:val="none"/>
        </w:rPr>
      </w:pPr>
    </w:p>
    <w:p w:rsidR="001E5477" w:rsidRPr="007762FB" w:rsidRDefault="001E5477">
      <w:pPr>
        <w:pStyle w:val="Subtitle"/>
        <w:rPr>
          <w:rFonts w:ascii="Cambria" w:hAnsi="Cambria"/>
          <w:b w:val="0"/>
          <w:bCs w:val="0"/>
          <w:sz w:val="22"/>
          <w:szCs w:val="22"/>
          <w:u w:val="none"/>
        </w:rPr>
      </w:pPr>
      <w:r w:rsidRPr="007762FB">
        <w:rPr>
          <w:rFonts w:ascii="Cambria" w:hAnsi="Cambria"/>
          <w:b w:val="0"/>
          <w:bCs w:val="0"/>
          <w:sz w:val="22"/>
          <w:szCs w:val="22"/>
          <w:u w:val="none"/>
        </w:rPr>
        <w:t xml:space="preserve">In the field of utilization review, claims processing, and surveillance, providers have the capability of assisting in the evaluation of the results of the medical data processing systems of the State, both in the pre-audit and post-audit phases.  In line with the goal of emphasizing preventive medical care, the provider members of the Committee can help the </w:t>
      </w:r>
      <w:r w:rsidR="000120C6">
        <w:rPr>
          <w:rFonts w:ascii="Cambria" w:hAnsi="Cambria"/>
          <w:b w:val="0"/>
          <w:bCs w:val="0"/>
          <w:sz w:val="22"/>
          <w:szCs w:val="22"/>
          <w:u w:val="none"/>
        </w:rPr>
        <w:t>Title</w:t>
      </w:r>
      <w:r w:rsidRPr="007762FB">
        <w:rPr>
          <w:rFonts w:ascii="Cambria" w:hAnsi="Cambria"/>
          <w:b w:val="0"/>
          <w:bCs w:val="0"/>
          <w:sz w:val="22"/>
          <w:szCs w:val="22"/>
          <w:u w:val="none"/>
        </w:rPr>
        <w:t xml:space="preserve"> XIX agency encourage the development and use of health maintenance organizations.  HMO’s can help solve many of the problems facing the health care system today—the uncontrolled rise in health care costs, over-utilization particularly of high cost services, disorganization, improper allocation of resources, inadequate emphasis on preventive care, and inefficient use of available health manpower.</w:t>
      </w:r>
    </w:p>
    <w:p w:rsidR="001E5477" w:rsidRPr="007762FB" w:rsidRDefault="001E5477">
      <w:pPr>
        <w:pStyle w:val="Subtitle"/>
        <w:rPr>
          <w:rFonts w:ascii="Cambria" w:hAnsi="Cambria"/>
          <w:sz w:val="22"/>
          <w:szCs w:val="22"/>
        </w:rPr>
      </w:pPr>
    </w:p>
    <w:p w:rsidR="001E5477" w:rsidRPr="007762FB" w:rsidRDefault="001E5477">
      <w:pPr>
        <w:pStyle w:val="Subtitle"/>
        <w:rPr>
          <w:rFonts w:ascii="Cambria" w:hAnsi="Cambria"/>
          <w:sz w:val="22"/>
          <w:szCs w:val="22"/>
        </w:rPr>
      </w:pPr>
      <w:r w:rsidRPr="007762FB">
        <w:rPr>
          <w:rFonts w:ascii="Cambria" w:hAnsi="Cambria"/>
          <w:sz w:val="22"/>
          <w:szCs w:val="22"/>
        </w:rPr>
        <w:t>Questions for Committee Consideration</w:t>
      </w:r>
    </w:p>
    <w:p w:rsidR="001E5477" w:rsidRPr="007762FB" w:rsidRDefault="001E5477">
      <w:pPr>
        <w:pStyle w:val="Subtitle"/>
        <w:rPr>
          <w:rFonts w:ascii="Cambria" w:hAnsi="Cambria"/>
          <w:sz w:val="22"/>
          <w:szCs w:val="22"/>
        </w:rPr>
      </w:pPr>
    </w:p>
    <w:p w:rsidR="001E5477" w:rsidRPr="007762FB" w:rsidRDefault="001E5477">
      <w:pPr>
        <w:pStyle w:val="Subtitle"/>
        <w:rPr>
          <w:rFonts w:ascii="Cambria" w:hAnsi="Cambria"/>
          <w:b w:val="0"/>
          <w:bCs w:val="0"/>
          <w:sz w:val="22"/>
          <w:szCs w:val="22"/>
          <w:u w:val="none"/>
        </w:rPr>
      </w:pPr>
      <w:r w:rsidRPr="007762FB">
        <w:rPr>
          <w:rFonts w:ascii="Cambria" w:hAnsi="Cambria"/>
          <w:b w:val="0"/>
          <w:bCs w:val="0"/>
          <w:sz w:val="22"/>
          <w:szCs w:val="22"/>
          <w:u w:val="none"/>
        </w:rPr>
        <w:t xml:space="preserve">Advisory Committees for medical assistance programs under </w:t>
      </w:r>
      <w:r w:rsidR="000120C6">
        <w:rPr>
          <w:rFonts w:ascii="Cambria" w:hAnsi="Cambria"/>
          <w:b w:val="0"/>
          <w:bCs w:val="0"/>
          <w:sz w:val="22"/>
          <w:szCs w:val="22"/>
          <w:u w:val="none"/>
        </w:rPr>
        <w:t>Title</w:t>
      </w:r>
      <w:r w:rsidRPr="007762FB">
        <w:rPr>
          <w:rFonts w:ascii="Cambria" w:hAnsi="Cambria"/>
          <w:b w:val="0"/>
          <w:bCs w:val="0"/>
          <w:sz w:val="22"/>
          <w:szCs w:val="22"/>
          <w:u w:val="none"/>
        </w:rPr>
        <w:t xml:space="preserve"> XIX may appropriately consider a wide range of topics.  For example:</w:t>
      </w:r>
    </w:p>
    <w:p w:rsidR="001E5477" w:rsidRPr="007762FB" w:rsidRDefault="001E5477">
      <w:pPr>
        <w:pStyle w:val="Subtitle"/>
        <w:rPr>
          <w:rFonts w:ascii="Cambria" w:hAnsi="Cambria"/>
          <w:b w:val="0"/>
          <w:bCs w:val="0"/>
          <w:sz w:val="22"/>
          <w:szCs w:val="22"/>
          <w:u w:val="none"/>
        </w:rPr>
      </w:pPr>
    </w:p>
    <w:p w:rsidR="001E5477" w:rsidRPr="007762FB" w:rsidRDefault="001E5477">
      <w:pPr>
        <w:pStyle w:val="Subtitle"/>
        <w:numPr>
          <w:ilvl w:val="0"/>
          <w:numId w:val="1"/>
        </w:numPr>
        <w:rPr>
          <w:rFonts w:ascii="Cambria" w:hAnsi="Cambria"/>
          <w:b w:val="0"/>
          <w:bCs w:val="0"/>
          <w:sz w:val="22"/>
          <w:szCs w:val="22"/>
          <w:u w:val="none"/>
        </w:rPr>
      </w:pPr>
      <w:r w:rsidRPr="007762FB">
        <w:rPr>
          <w:rFonts w:ascii="Cambria" w:hAnsi="Cambria"/>
          <w:b w:val="0"/>
          <w:bCs w:val="0"/>
          <w:sz w:val="22"/>
          <w:szCs w:val="22"/>
          <w:u w:val="none"/>
        </w:rPr>
        <w:t>All policy proposals, including revisions of existing policy;</w:t>
      </w:r>
    </w:p>
    <w:p w:rsidR="001E5477" w:rsidRPr="007762FB" w:rsidRDefault="001E5477">
      <w:pPr>
        <w:pStyle w:val="Subtitle"/>
        <w:rPr>
          <w:rFonts w:ascii="Cambria" w:hAnsi="Cambria"/>
          <w:b w:val="0"/>
          <w:bCs w:val="0"/>
          <w:sz w:val="22"/>
          <w:szCs w:val="22"/>
          <w:u w:val="none"/>
        </w:rPr>
      </w:pPr>
    </w:p>
    <w:p w:rsidR="001E5477" w:rsidRPr="007762FB" w:rsidRDefault="001E5477">
      <w:pPr>
        <w:pStyle w:val="Subtitle"/>
        <w:ind w:left="720"/>
        <w:rPr>
          <w:rFonts w:ascii="Cambria" w:hAnsi="Cambria"/>
          <w:b w:val="0"/>
          <w:bCs w:val="0"/>
          <w:sz w:val="22"/>
          <w:szCs w:val="22"/>
          <w:u w:val="none"/>
        </w:rPr>
      </w:pPr>
      <w:r w:rsidRPr="007762FB">
        <w:rPr>
          <w:rFonts w:ascii="Cambria" w:hAnsi="Cambria"/>
          <w:b w:val="0"/>
          <w:bCs w:val="0"/>
          <w:sz w:val="22"/>
          <w:szCs w:val="22"/>
          <w:u w:val="none"/>
        </w:rPr>
        <w:t>2.</w:t>
      </w:r>
      <w:r w:rsidRPr="007762FB">
        <w:rPr>
          <w:rFonts w:ascii="Cambria" w:hAnsi="Cambria"/>
          <w:b w:val="0"/>
          <w:bCs w:val="0"/>
          <w:sz w:val="22"/>
          <w:szCs w:val="22"/>
          <w:u w:val="none"/>
        </w:rPr>
        <w:tab/>
        <w:t xml:space="preserve">Program participation by all providers of service, including practicing </w:t>
      </w:r>
    </w:p>
    <w:p w:rsidR="001E5477" w:rsidRPr="007762FB" w:rsidRDefault="001E5477">
      <w:pPr>
        <w:pStyle w:val="Subtitle"/>
        <w:ind w:left="720" w:firstLine="720"/>
        <w:rPr>
          <w:rFonts w:ascii="Cambria" w:hAnsi="Cambria"/>
          <w:b w:val="0"/>
          <w:bCs w:val="0"/>
          <w:sz w:val="22"/>
          <w:szCs w:val="22"/>
          <w:u w:val="none"/>
        </w:rPr>
      </w:pPr>
      <w:r w:rsidRPr="007762FB">
        <w:rPr>
          <w:rFonts w:ascii="Cambria" w:hAnsi="Cambria"/>
          <w:b w:val="0"/>
          <w:bCs w:val="0"/>
          <w:sz w:val="22"/>
          <w:szCs w:val="22"/>
          <w:u w:val="none"/>
        </w:rPr>
        <w:t>physicians in the community;</w:t>
      </w:r>
    </w:p>
    <w:p w:rsidR="001E5477" w:rsidRPr="007762FB" w:rsidRDefault="001E5477">
      <w:pPr>
        <w:pStyle w:val="Subtitle"/>
        <w:rPr>
          <w:rFonts w:ascii="Cambria" w:hAnsi="Cambria"/>
          <w:b w:val="0"/>
          <w:bCs w:val="0"/>
          <w:sz w:val="22"/>
          <w:szCs w:val="22"/>
          <w:u w:val="none"/>
        </w:rPr>
      </w:pPr>
    </w:p>
    <w:p w:rsidR="001E5477" w:rsidRPr="007762FB" w:rsidRDefault="001E5477">
      <w:pPr>
        <w:pStyle w:val="Subtitle"/>
        <w:numPr>
          <w:ilvl w:val="0"/>
          <w:numId w:val="2"/>
        </w:numPr>
        <w:rPr>
          <w:rFonts w:ascii="Cambria" w:hAnsi="Cambria"/>
          <w:b w:val="0"/>
          <w:bCs w:val="0"/>
          <w:sz w:val="22"/>
          <w:szCs w:val="22"/>
          <w:u w:val="none"/>
        </w:rPr>
      </w:pPr>
      <w:r w:rsidRPr="007762FB">
        <w:rPr>
          <w:rFonts w:ascii="Cambria" w:hAnsi="Cambria"/>
          <w:b w:val="0"/>
          <w:bCs w:val="0"/>
          <w:sz w:val="22"/>
          <w:szCs w:val="22"/>
          <w:u w:val="none"/>
        </w:rPr>
        <w:t xml:space="preserve">      Program participation by consumer groups, especially recipients and their </w:t>
      </w:r>
    </w:p>
    <w:p w:rsidR="001E5477" w:rsidRPr="007762FB" w:rsidRDefault="001E5477">
      <w:pPr>
        <w:pStyle w:val="Subtitle"/>
        <w:ind w:left="720" w:firstLine="720"/>
        <w:rPr>
          <w:rFonts w:ascii="Cambria" w:hAnsi="Cambria"/>
          <w:b w:val="0"/>
          <w:bCs w:val="0"/>
          <w:sz w:val="22"/>
          <w:szCs w:val="22"/>
          <w:u w:val="none"/>
        </w:rPr>
      </w:pPr>
      <w:r w:rsidRPr="007762FB">
        <w:rPr>
          <w:rFonts w:ascii="Cambria" w:hAnsi="Cambria"/>
          <w:b w:val="0"/>
          <w:bCs w:val="0"/>
          <w:sz w:val="22"/>
          <w:szCs w:val="22"/>
          <w:u w:val="none"/>
        </w:rPr>
        <w:t>representatives;</w:t>
      </w:r>
    </w:p>
    <w:p w:rsidR="001E5477" w:rsidRPr="007762FB" w:rsidRDefault="001E5477">
      <w:pPr>
        <w:pStyle w:val="Subtitle"/>
        <w:rPr>
          <w:rFonts w:ascii="Cambria" w:hAnsi="Cambria"/>
          <w:b w:val="0"/>
          <w:bCs w:val="0"/>
          <w:sz w:val="22"/>
          <w:szCs w:val="22"/>
          <w:u w:val="none"/>
        </w:rPr>
      </w:pPr>
    </w:p>
    <w:p w:rsidR="001E5477" w:rsidRPr="007762FB" w:rsidRDefault="001E5477">
      <w:pPr>
        <w:pStyle w:val="Subtitle"/>
        <w:numPr>
          <w:ilvl w:val="0"/>
          <w:numId w:val="2"/>
        </w:numPr>
        <w:rPr>
          <w:rFonts w:ascii="Cambria" w:hAnsi="Cambria"/>
          <w:b w:val="0"/>
          <w:bCs w:val="0"/>
          <w:sz w:val="22"/>
          <w:szCs w:val="22"/>
          <w:u w:val="none"/>
        </w:rPr>
      </w:pPr>
      <w:r w:rsidRPr="007762FB">
        <w:rPr>
          <w:rFonts w:ascii="Cambria" w:hAnsi="Cambria"/>
          <w:b w:val="0"/>
          <w:bCs w:val="0"/>
          <w:sz w:val="22"/>
          <w:szCs w:val="22"/>
          <w:u w:val="none"/>
        </w:rPr>
        <w:t xml:space="preserve">     Fee schedules for physicians, nursing homes, etc.;</w:t>
      </w:r>
    </w:p>
    <w:p w:rsidR="001E5477" w:rsidRPr="007762FB" w:rsidRDefault="001E5477">
      <w:pPr>
        <w:pStyle w:val="Subtitle"/>
        <w:ind w:left="720"/>
        <w:rPr>
          <w:rFonts w:ascii="Cambria" w:hAnsi="Cambria"/>
          <w:b w:val="0"/>
          <w:bCs w:val="0"/>
          <w:sz w:val="22"/>
          <w:szCs w:val="22"/>
          <w:u w:val="none"/>
        </w:rPr>
      </w:pPr>
    </w:p>
    <w:p w:rsidR="001E5477" w:rsidRPr="007762FB" w:rsidRDefault="001E5477">
      <w:pPr>
        <w:pStyle w:val="Subtitle"/>
        <w:numPr>
          <w:ilvl w:val="0"/>
          <w:numId w:val="2"/>
        </w:numPr>
        <w:rPr>
          <w:rFonts w:ascii="Cambria" w:hAnsi="Cambria"/>
          <w:b w:val="0"/>
          <w:bCs w:val="0"/>
          <w:sz w:val="22"/>
          <w:szCs w:val="22"/>
          <w:u w:val="none"/>
        </w:rPr>
      </w:pPr>
      <w:r w:rsidRPr="007762FB">
        <w:rPr>
          <w:rFonts w:ascii="Cambria" w:hAnsi="Cambria"/>
          <w:b w:val="0"/>
          <w:bCs w:val="0"/>
          <w:sz w:val="22"/>
          <w:szCs w:val="22"/>
          <w:u w:val="none"/>
        </w:rPr>
        <w:t xml:space="preserve">     Utilization of services by recipients;</w:t>
      </w:r>
    </w:p>
    <w:p w:rsidR="001E5477" w:rsidRPr="007762FB" w:rsidRDefault="001E5477">
      <w:pPr>
        <w:pStyle w:val="Subtitle"/>
        <w:rPr>
          <w:rFonts w:ascii="Cambria" w:hAnsi="Cambria"/>
          <w:b w:val="0"/>
          <w:bCs w:val="0"/>
          <w:sz w:val="22"/>
          <w:szCs w:val="22"/>
          <w:u w:val="none"/>
        </w:rPr>
      </w:pPr>
    </w:p>
    <w:p w:rsidR="001E5477" w:rsidRPr="007762FB" w:rsidRDefault="001E5477">
      <w:pPr>
        <w:pStyle w:val="Subtitle"/>
        <w:numPr>
          <w:ilvl w:val="0"/>
          <w:numId w:val="2"/>
        </w:numPr>
        <w:rPr>
          <w:rFonts w:ascii="Cambria" w:hAnsi="Cambria"/>
          <w:b w:val="0"/>
          <w:bCs w:val="0"/>
          <w:sz w:val="22"/>
          <w:szCs w:val="22"/>
          <w:u w:val="none"/>
        </w:rPr>
      </w:pPr>
      <w:r w:rsidRPr="007762FB">
        <w:rPr>
          <w:rFonts w:ascii="Cambria" w:hAnsi="Cambria"/>
          <w:b w:val="0"/>
          <w:bCs w:val="0"/>
          <w:sz w:val="22"/>
          <w:szCs w:val="22"/>
          <w:u w:val="none"/>
        </w:rPr>
        <w:t xml:space="preserve">      Provision of quality drugs at lowest expenditure;</w:t>
      </w:r>
    </w:p>
    <w:p w:rsidR="001E5477" w:rsidRPr="007762FB" w:rsidRDefault="001E5477">
      <w:pPr>
        <w:pStyle w:val="Subtitle"/>
        <w:rPr>
          <w:rFonts w:ascii="Cambria" w:hAnsi="Cambria"/>
          <w:b w:val="0"/>
          <w:bCs w:val="0"/>
          <w:sz w:val="22"/>
          <w:szCs w:val="22"/>
          <w:u w:val="none"/>
        </w:rPr>
      </w:pPr>
    </w:p>
    <w:p w:rsidR="001E5477" w:rsidRPr="007762FB" w:rsidRDefault="001E5477" w:rsidP="007762FB">
      <w:pPr>
        <w:pStyle w:val="Subtitle"/>
        <w:numPr>
          <w:ilvl w:val="0"/>
          <w:numId w:val="2"/>
        </w:numPr>
        <w:rPr>
          <w:rFonts w:ascii="Cambria" w:hAnsi="Cambria"/>
          <w:b w:val="0"/>
          <w:bCs w:val="0"/>
          <w:sz w:val="22"/>
          <w:szCs w:val="22"/>
          <w:u w:val="none"/>
        </w:rPr>
      </w:pPr>
      <w:r w:rsidRPr="007762FB">
        <w:rPr>
          <w:rFonts w:ascii="Cambria" w:hAnsi="Cambria"/>
          <w:b w:val="0"/>
          <w:bCs w:val="0"/>
          <w:sz w:val="22"/>
          <w:szCs w:val="22"/>
          <w:u w:val="none"/>
        </w:rPr>
        <w:t xml:space="preserve">      Costs of medical care, including inpatient care in hospitals and nursing </w:t>
      </w:r>
      <w:r w:rsidR="007762FB">
        <w:rPr>
          <w:rFonts w:ascii="Cambria" w:hAnsi="Cambria"/>
          <w:b w:val="0"/>
          <w:bCs w:val="0"/>
          <w:sz w:val="22"/>
          <w:szCs w:val="22"/>
          <w:u w:val="none"/>
        </w:rPr>
        <w:t xml:space="preserve">          </w:t>
      </w:r>
      <w:r w:rsidR="007762FB">
        <w:rPr>
          <w:rFonts w:ascii="Cambria" w:hAnsi="Cambria"/>
          <w:b w:val="0"/>
          <w:bCs w:val="0"/>
          <w:sz w:val="22"/>
          <w:szCs w:val="22"/>
          <w:u w:val="none"/>
        </w:rPr>
        <w:tab/>
      </w:r>
      <w:r w:rsidRPr="007762FB">
        <w:rPr>
          <w:rFonts w:ascii="Cambria" w:hAnsi="Cambria"/>
          <w:b w:val="0"/>
          <w:bCs w:val="0"/>
          <w:sz w:val="22"/>
          <w:szCs w:val="22"/>
          <w:u w:val="none"/>
        </w:rPr>
        <w:t>homes;</w:t>
      </w:r>
    </w:p>
    <w:p w:rsidR="001E5477" w:rsidRPr="007762FB" w:rsidRDefault="001E5477">
      <w:pPr>
        <w:pStyle w:val="Subtitle"/>
        <w:rPr>
          <w:rFonts w:ascii="Cambria" w:hAnsi="Cambria"/>
          <w:b w:val="0"/>
          <w:bCs w:val="0"/>
          <w:sz w:val="22"/>
          <w:szCs w:val="22"/>
          <w:u w:val="none"/>
        </w:rPr>
      </w:pPr>
    </w:p>
    <w:p w:rsidR="001E5477" w:rsidRPr="007762FB" w:rsidRDefault="001E5477">
      <w:pPr>
        <w:pStyle w:val="Subtitle"/>
        <w:numPr>
          <w:ilvl w:val="0"/>
          <w:numId w:val="2"/>
        </w:numPr>
        <w:rPr>
          <w:rFonts w:ascii="Cambria" w:hAnsi="Cambria"/>
          <w:b w:val="0"/>
          <w:bCs w:val="0"/>
          <w:sz w:val="22"/>
          <w:szCs w:val="22"/>
          <w:u w:val="none"/>
        </w:rPr>
      </w:pPr>
      <w:r w:rsidRPr="007762FB">
        <w:rPr>
          <w:rFonts w:ascii="Cambria" w:hAnsi="Cambria"/>
          <w:b w:val="0"/>
          <w:bCs w:val="0"/>
          <w:sz w:val="22"/>
          <w:szCs w:val="22"/>
          <w:u w:val="none"/>
        </w:rPr>
        <w:t xml:space="preserve">      Methods of assessing the quality of care.</w:t>
      </w:r>
    </w:p>
    <w:p w:rsidR="001E5477" w:rsidRPr="007762FB" w:rsidRDefault="001E5477">
      <w:pPr>
        <w:pStyle w:val="Subtitle"/>
        <w:rPr>
          <w:rFonts w:ascii="Cambria" w:hAnsi="Cambria"/>
          <w:b w:val="0"/>
          <w:bCs w:val="0"/>
          <w:sz w:val="22"/>
          <w:szCs w:val="22"/>
          <w:u w:val="none"/>
        </w:rPr>
      </w:pPr>
    </w:p>
    <w:p w:rsidR="001E5477" w:rsidRPr="007762FB" w:rsidRDefault="001E5477">
      <w:pPr>
        <w:pStyle w:val="Footer"/>
        <w:rPr>
          <w:rFonts w:ascii="Cambria" w:hAnsi="Cambria"/>
          <w:i/>
          <w:iCs/>
          <w:sz w:val="22"/>
          <w:szCs w:val="22"/>
        </w:rPr>
      </w:pPr>
    </w:p>
    <w:p w:rsidR="001E5477" w:rsidRPr="007762FB" w:rsidRDefault="001E5477">
      <w:pPr>
        <w:pStyle w:val="Footer"/>
        <w:rPr>
          <w:rFonts w:ascii="Cambria" w:hAnsi="Cambria"/>
          <w:i/>
          <w:iCs/>
          <w:sz w:val="22"/>
          <w:szCs w:val="22"/>
        </w:rPr>
      </w:pPr>
    </w:p>
    <w:p w:rsidR="001E5477" w:rsidRPr="007762FB" w:rsidRDefault="001E5477">
      <w:pPr>
        <w:pStyle w:val="Footer"/>
        <w:rPr>
          <w:rFonts w:ascii="Cambria" w:hAnsi="Cambria"/>
          <w:i/>
          <w:iCs/>
          <w:sz w:val="22"/>
          <w:szCs w:val="22"/>
        </w:rPr>
      </w:pPr>
    </w:p>
    <w:p w:rsidR="001E5477" w:rsidRPr="007762FB" w:rsidRDefault="001E5477">
      <w:pPr>
        <w:pStyle w:val="Footer"/>
        <w:rPr>
          <w:rFonts w:ascii="Cambria" w:hAnsi="Cambria"/>
          <w:i/>
          <w:iCs/>
          <w:sz w:val="22"/>
          <w:szCs w:val="22"/>
        </w:rPr>
      </w:pPr>
    </w:p>
    <w:p w:rsidR="001E5477" w:rsidRPr="007762FB" w:rsidRDefault="001E5477">
      <w:pPr>
        <w:pStyle w:val="Footer"/>
        <w:rPr>
          <w:rFonts w:ascii="Cambria" w:hAnsi="Cambria"/>
          <w:i/>
          <w:iCs/>
          <w:sz w:val="22"/>
          <w:szCs w:val="22"/>
        </w:rPr>
      </w:pPr>
    </w:p>
    <w:p w:rsidR="001E5477" w:rsidRPr="007762FB" w:rsidRDefault="001E5477">
      <w:pPr>
        <w:pStyle w:val="Footer"/>
        <w:rPr>
          <w:rFonts w:ascii="Cambria" w:hAnsi="Cambria"/>
          <w:i/>
          <w:iCs/>
          <w:sz w:val="22"/>
          <w:szCs w:val="22"/>
        </w:rPr>
      </w:pPr>
    </w:p>
    <w:p w:rsidR="001E5477" w:rsidRPr="007762FB" w:rsidRDefault="001E5477">
      <w:pPr>
        <w:pStyle w:val="Footer"/>
        <w:rPr>
          <w:rFonts w:ascii="Cambria" w:hAnsi="Cambria"/>
          <w:i/>
          <w:iCs/>
          <w:sz w:val="22"/>
          <w:szCs w:val="22"/>
        </w:rPr>
      </w:pPr>
    </w:p>
    <w:p w:rsidR="001E5477" w:rsidRPr="007762FB" w:rsidRDefault="001E5477">
      <w:pPr>
        <w:pStyle w:val="Footer"/>
        <w:rPr>
          <w:rFonts w:ascii="Cambria" w:hAnsi="Cambria"/>
          <w:i/>
          <w:iCs/>
          <w:sz w:val="22"/>
          <w:szCs w:val="22"/>
        </w:rPr>
      </w:pPr>
    </w:p>
    <w:p w:rsidR="001E5477" w:rsidRPr="007762FB" w:rsidRDefault="001E5477">
      <w:pPr>
        <w:pStyle w:val="Footer"/>
        <w:rPr>
          <w:rFonts w:ascii="Cambria" w:hAnsi="Cambria"/>
          <w:i/>
          <w:iCs/>
          <w:sz w:val="22"/>
          <w:szCs w:val="22"/>
        </w:rPr>
      </w:pPr>
    </w:p>
    <w:p w:rsidR="001E5477" w:rsidRPr="007762FB" w:rsidRDefault="001E5477">
      <w:pPr>
        <w:pStyle w:val="Footer"/>
        <w:rPr>
          <w:rFonts w:ascii="Cambria" w:hAnsi="Cambria"/>
          <w:i/>
          <w:iCs/>
          <w:sz w:val="22"/>
          <w:szCs w:val="22"/>
        </w:rPr>
      </w:pPr>
    </w:p>
    <w:p w:rsidR="001E5477" w:rsidRPr="007762FB" w:rsidRDefault="001E5477">
      <w:pPr>
        <w:pStyle w:val="Footer"/>
        <w:rPr>
          <w:rFonts w:ascii="Cambria" w:hAnsi="Cambria"/>
          <w:i/>
          <w:iCs/>
          <w:sz w:val="22"/>
          <w:szCs w:val="22"/>
        </w:rPr>
      </w:pPr>
    </w:p>
    <w:p w:rsidR="001E5477" w:rsidRPr="007762FB" w:rsidRDefault="001E5477">
      <w:pPr>
        <w:pStyle w:val="Footer"/>
        <w:rPr>
          <w:rFonts w:ascii="Cambria" w:hAnsi="Cambria"/>
          <w:i/>
          <w:iCs/>
          <w:sz w:val="22"/>
          <w:szCs w:val="22"/>
        </w:rPr>
      </w:pPr>
    </w:p>
    <w:p w:rsidR="001E5477" w:rsidRPr="007762FB" w:rsidRDefault="001E5477">
      <w:pPr>
        <w:pStyle w:val="Footer"/>
        <w:rPr>
          <w:rFonts w:ascii="Cambria" w:hAnsi="Cambria"/>
          <w:i/>
          <w:iCs/>
          <w:sz w:val="22"/>
          <w:szCs w:val="22"/>
        </w:rPr>
      </w:pPr>
    </w:p>
    <w:p w:rsidR="001E5477" w:rsidRPr="007762FB" w:rsidRDefault="001E5477">
      <w:pPr>
        <w:pStyle w:val="Footer"/>
        <w:rPr>
          <w:rFonts w:ascii="Cambria" w:hAnsi="Cambria"/>
          <w:i/>
          <w:iCs/>
          <w:sz w:val="22"/>
          <w:szCs w:val="22"/>
        </w:rPr>
      </w:pPr>
    </w:p>
    <w:p w:rsidR="001E5477" w:rsidRDefault="001E5477">
      <w:pPr>
        <w:pStyle w:val="Footer"/>
        <w:rPr>
          <w:rFonts w:ascii="Cambria" w:hAnsi="Cambria"/>
          <w:i/>
          <w:iCs/>
          <w:sz w:val="22"/>
          <w:szCs w:val="22"/>
        </w:rPr>
      </w:pPr>
    </w:p>
    <w:p w:rsidR="007762FB" w:rsidRDefault="007762FB">
      <w:pPr>
        <w:pStyle w:val="Footer"/>
        <w:rPr>
          <w:rFonts w:ascii="Cambria" w:hAnsi="Cambria"/>
          <w:i/>
          <w:iCs/>
          <w:sz w:val="22"/>
          <w:szCs w:val="22"/>
        </w:rPr>
      </w:pPr>
    </w:p>
    <w:p w:rsidR="007762FB" w:rsidRDefault="007762FB">
      <w:pPr>
        <w:pStyle w:val="Footer"/>
        <w:rPr>
          <w:rFonts w:ascii="Cambria" w:hAnsi="Cambria"/>
          <w:i/>
          <w:iCs/>
          <w:sz w:val="22"/>
          <w:szCs w:val="22"/>
        </w:rPr>
      </w:pPr>
    </w:p>
    <w:p w:rsidR="007762FB" w:rsidRDefault="007762FB">
      <w:pPr>
        <w:pStyle w:val="Footer"/>
        <w:rPr>
          <w:rFonts w:ascii="Cambria" w:hAnsi="Cambria"/>
          <w:i/>
          <w:iCs/>
          <w:sz w:val="22"/>
          <w:szCs w:val="22"/>
        </w:rPr>
      </w:pPr>
    </w:p>
    <w:p w:rsidR="007762FB" w:rsidRDefault="007762FB">
      <w:pPr>
        <w:pStyle w:val="Footer"/>
        <w:rPr>
          <w:rFonts w:ascii="Cambria" w:hAnsi="Cambria"/>
          <w:i/>
          <w:iCs/>
          <w:sz w:val="22"/>
          <w:szCs w:val="22"/>
        </w:rPr>
      </w:pPr>
    </w:p>
    <w:p w:rsidR="007762FB" w:rsidRDefault="007762FB">
      <w:pPr>
        <w:pStyle w:val="Footer"/>
        <w:rPr>
          <w:rFonts w:ascii="Cambria" w:hAnsi="Cambria"/>
          <w:i/>
          <w:iCs/>
          <w:sz w:val="22"/>
          <w:szCs w:val="22"/>
        </w:rPr>
      </w:pPr>
    </w:p>
    <w:p w:rsidR="007762FB" w:rsidRDefault="007762FB">
      <w:pPr>
        <w:pStyle w:val="Footer"/>
        <w:rPr>
          <w:rFonts w:ascii="Cambria" w:hAnsi="Cambria"/>
          <w:i/>
          <w:iCs/>
          <w:sz w:val="22"/>
          <w:szCs w:val="22"/>
        </w:rPr>
      </w:pPr>
    </w:p>
    <w:p w:rsidR="007762FB" w:rsidRDefault="007762FB">
      <w:pPr>
        <w:pStyle w:val="Footer"/>
        <w:rPr>
          <w:rFonts w:ascii="Cambria" w:hAnsi="Cambria"/>
          <w:i/>
          <w:iCs/>
          <w:sz w:val="22"/>
          <w:szCs w:val="22"/>
        </w:rPr>
      </w:pPr>
    </w:p>
    <w:p w:rsidR="007762FB" w:rsidRDefault="007762FB">
      <w:pPr>
        <w:pStyle w:val="Footer"/>
        <w:rPr>
          <w:rFonts w:ascii="Cambria" w:hAnsi="Cambria"/>
          <w:i/>
          <w:iCs/>
          <w:sz w:val="22"/>
          <w:szCs w:val="22"/>
        </w:rPr>
      </w:pPr>
    </w:p>
    <w:p w:rsidR="007762FB" w:rsidRDefault="007762FB">
      <w:pPr>
        <w:pStyle w:val="Footer"/>
        <w:rPr>
          <w:rFonts w:ascii="Cambria" w:hAnsi="Cambria"/>
          <w:i/>
          <w:iCs/>
          <w:sz w:val="22"/>
          <w:szCs w:val="22"/>
        </w:rPr>
      </w:pPr>
    </w:p>
    <w:p w:rsidR="007762FB" w:rsidRDefault="007762FB">
      <w:pPr>
        <w:pStyle w:val="Footer"/>
        <w:rPr>
          <w:rFonts w:ascii="Cambria" w:hAnsi="Cambria"/>
          <w:i/>
          <w:iCs/>
          <w:sz w:val="22"/>
          <w:szCs w:val="22"/>
        </w:rPr>
      </w:pPr>
    </w:p>
    <w:p w:rsidR="007762FB" w:rsidRDefault="007762FB">
      <w:pPr>
        <w:pStyle w:val="Footer"/>
        <w:rPr>
          <w:rFonts w:ascii="Cambria" w:hAnsi="Cambria"/>
          <w:i/>
          <w:iCs/>
          <w:sz w:val="22"/>
          <w:szCs w:val="22"/>
        </w:rPr>
      </w:pPr>
    </w:p>
    <w:p w:rsidR="007762FB" w:rsidRDefault="007762FB">
      <w:pPr>
        <w:pStyle w:val="Footer"/>
        <w:rPr>
          <w:rFonts w:ascii="Cambria" w:hAnsi="Cambria"/>
          <w:i/>
          <w:iCs/>
          <w:sz w:val="22"/>
          <w:szCs w:val="22"/>
        </w:rPr>
      </w:pPr>
    </w:p>
    <w:p w:rsidR="007762FB" w:rsidRPr="007762FB" w:rsidRDefault="007762FB">
      <w:pPr>
        <w:pStyle w:val="Footer"/>
        <w:rPr>
          <w:rFonts w:ascii="Cambria" w:hAnsi="Cambria"/>
          <w:i/>
          <w:iCs/>
          <w:sz w:val="22"/>
          <w:szCs w:val="22"/>
        </w:rPr>
      </w:pPr>
    </w:p>
    <w:p w:rsidR="001E5477" w:rsidRPr="007762FB" w:rsidRDefault="001E5477">
      <w:pPr>
        <w:pStyle w:val="Footer"/>
        <w:rPr>
          <w:rFonts w:ascii="Cambria" w:hAnsi="Cambria"/>
          <w:i/>
          <w:iCs/>
          <w:sz w:val="22"/>
          <w:szCs w:val="22"/>
        </w:rPr>
      </w:pPr>
    </w:p>
    <w:p w:rsidR="001E5477" w:rsidRPr="007762FB" w:rsidRDefault="001E5477">
      <w:pPr>
        <w:pStyle w:val="Footer"/>
        <w:rPr>
          <w:rFonts w:ascii="Cambria" w:hAnsi="Cambria"/>
          <w:i/>
          <w:iCs/>
          <w:sz w:val="22"/>
          <w:szCs w:val="22"/>
        </w:rPr>
      </w:pPr>
    </w:p>
    <w:p w:rsidR="001E5477" w:rsidRPr="007762FB" w:rsidRDefault="001E5477">
      <w:pPr>
        <w:pStyle w:val="Footer"/>
        <w:rPr>
          <w:rFonts w:ascii="Cambria" w:hAnsi="Cambria"/>
          <w:i/>
          <w:iCs/>
          <w:sz w:val="22"/>
          <w:szCs w:val="22"/>
        </w:rPr>
      </w:pPr>
      <w:r w:rsidRPr="007762FB">
        <w:rPr>
          <w:rFonts w:ascii="Cambria" w:hAnsi="Cambria"/>
          <w:i/>
          <w:iCs/>
          <w:sz w:val="22"/>
          <w:szCs w:val="22"/>
        </w:rPr>
        <w:t xml:space="preserve">Data compiled from Medical Assistance Manual, Part 2 State Organization, </w:t>
      </w:r>
      <w:r w:rsidR="00196CA3" w:rsidRPr="007762FB">
        <w:rPr>
          <w:rFonts w:ascii="Cambria" w:hAnsi="Cambria"/>
          <w:i/>
          <w:iCs/>
          <w:sz w:val="22"/>
          <w:szCs w:val="22"/>
        </w:rPr>
        <w:t>0</w:t>
      </w:r>
      <w:r w:rsidRPr="007762FB">
        <w:rPr>
          <w:rFonts w:ascii="Cambria" w:hAnsi="Cambria"/>
          <w:i/>
          <w:iCs/>
          <w:sz w:val="22"/>
          <w:szCs w:val="22"/>
        </w:rPr>
        <w:t>2-30-00: Medical Care Advisory Committees</w:t>
      </w:r>
    </w:p>
    <w:p w:rsidR="007762FB" w:rsidRPr="007762FB" w:rsidRDefault="007762FB">
      <w:pPr>
        <w:pStyle w:val="Subtitle"/>
        <w:rPr>
          <w:rFonts w:ascii="Cambria" w:hAnsi="Cambria"/>
          <w:b w:val="0"/>
          <w:bCs w:val="0"/>
          <w:sz w:val="22"/>
          <w:szCs w:val="22"/>
          <w:u w:val="none"/>
        </w:rPr>
      </w:pPr>
    </w:p>
    <w:sectPr w:rsidR="007762FB" w:rsidRPr="007762FB">
      <w:headerReference w:type="default" r:id="rId7"/>
      <w:footerReference w:type="even" r:id="rId8"/>
      <w:footerReference w:type="default" r:id="rId9"/>
      <w:headerReference w:type="first" r:id="rId10"/>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45A" w:rsidRDefault="0044245A">
      <w:r>
        <w:separator/>
      </w:r>
    </w:p>
  </w:endnote>
  <w:endnote w:type="continuationSeparator" w:id="0">
    <w:p w:rsidR="0044245A" w:rsidRDefault="0044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77" w:rsidRDefault="001E54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5477" w:rsidRDefault="001E54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77" w:rsidRDefault="001E54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74AE">
      <w:rPr>
        <w:rStyle w:val="PageNumber"/>
        <w:noProof/>
      </w:rPr>
      <w:t>3</w:t>
    </w:r>
    <w:r>
      <w:rPr>
        <w:rStyle w:val="PageNumber"/>
      </w:rPr>
      <w:fldChar w:fldCharType="end"/>
    </w:r>
  </w:p>
  <w:p w:rsidR="001E5477" w:rsidRDefault="001E5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45A" w:rsidRDefault="0044245A">
      <w:r>
        <w:separator/>
      </w:r>
    </w:p>
  </w:footnote>
  <w:footnote w:type="continuationSeparator" w:id="0">
    <w:p w:rsidR="0044245A" w:rsidRDefault="00442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77" w:rsidRDefault="001E5477">
    <w:pPr>
      <w:pStyle w:val="Header"/>
    </w:pPr>
  </w:p>
  <w:p w:rsidR="001E5477" w:rsidRDefault="001E5477">
    <w:pPr>
      <w:pStyle w:val="Header"/>
    </w:pPr>
    <w:r>
      <w:t>Medical Care Advisory Committees (con’t)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2FB" w:rsidRPr="007762FB" w:rsidRDefault="007762FB">
    <w:pPr>
      <w:pStyle w:val="Header"/>
      <w:rPr>
        <w:rFonts w:ascii="Cambria" w:hAnsi="Cambria"/>
      </w:rPr>
    </w:pPr>
    <w:r w:rsidRPr="007762FB">
      <w:rPr>
        <w:rFonts w:ascii="Cambria" w:hAnsi="Cambria"/>
      </w:rPr>
      <w:t>Attachment III</w:t>
    </w:r>
  </w:p>
  <w:p w:rsidR="007762FB" w:rsidRDefault="007762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05A29"/>
    <w:multiLevelType w:val="hybridMultilevel"/>
    <w:tmpl w:val="C840D9CE"/>
    <w:lvl w:ilvl="0" w:tplc="7E76077E">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F7B494F"/>
    <w:multiLevelType w:val="hybridMultilevel"/>
    <w:tmpl w:val="24ECB7F2"/>
    <w:lvl w:ilvl="0" w:tplc="A75CF15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A3"/>
    <w:rsid w:val="000120C6"/>
    <w:rsid w:val="00196CA3"/>
    <w:rsid w:val="001E5477"/>
    <w:rsid w:val="0044245A"/>
    <w:rsid w:val="007762FB"/>
    <w:rsid w:val="00E374AE"/>
    <w:rsid w:val="00FC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6AC145-D300-40D6-A254-CBC55092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u w:val="single"/>
    </w:rPr>
  </w:style>
  <w:style w:type="paragraph" w:styleId="Subtitle">
    <w:name w:val="Subtitle"/>
    <w:basedOn w:val="Normal"/>
    <w:qFormat/>
    <w:rPr>
      <w:b/>
      <w:bCs/>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character" w:customStyle="1" w:styleId="HeaderChar">
    <w:name w:val="Header Char"/>
    <w:basedOn w:val="DefaultParagraphFont"/>
    <w:link w:val="Header"/>
    <w:uiPriority w:val="99"/>
    <w:rsid w:val="007762FB"/>
    <w:rPr>
      <w:sz w:val="24"/>
      <w:szCs w:val="24"/>
    </w:rPr>
  </w:style>
  <w:style w:type="paragraph" w:styleId="ListParagraph">
    <w:name w:val="List Paragraph"/>
    <w:basedOn w:val="Normal"/>
    <w:uiPriority w:val="34"/>
    <w:qFormat/>
    <w:rsid w:val="00776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MEDICAL  CARE  ADVISORY  COMMITTEES</vt:lpstr>
    </vt:vector>
  </TitlesOfParts>
  <Company>DHHS</Company>
  <LinksUpToDate>false</LinksUpToDate>
  <CharactersWithSpaces>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CARE  ADVISORY  COMMITTEES</dc:title>
  <dc:subject/>
  <dc:creator>Laurie Moore</dc:creator>
  <cp:keywords/>
  <dc:description/>
  <cp:lastModifiedBy>Elaine Ellis</cp:lastModifiedBy>
  <cp:revision>2</cp:revision>
  <cp:lastPrinted>2003-11-17T18:08:00Z</cp:lastPrinted>
  <dcterms:created xsi:type="dcterms:W3CDTF">2015-04-13T18:44:00Z</dcterms:created>
  <dcterms:modified xsi:type="dcterms:W3CDTF">2015-04-13T18:44:00Z</dcterms:modified>
</cp:coreProperties>
</file>