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6" w:rsidRPr="00BB1B07" w:rsidRDefault="00C22536" w:rsidP="00BB1B07">
      <w:pPr>
        <w:spacing w:after="0"/>
        <w:jc w:val="center"/>
        <w:rPr>
          <w:b/>
          <w:i/>
          <w:sz w:val="20"/>
          <w:szCs w:val="20"/>
        </w:rPr>
      </w:pPr>
      <w:r w:rsidRPr="00BB1B07">
        <w:rPr>
          <w:b/>
          <w:i/>
          <w:sz w:val="20"/>
          <w:szCs w:val="20"/>
        </w:rPr>
        <w:t>N</w:t>
      </w:r>
      <w:r w:rsidR="00DE2E56" w:rsidRPr="00BB1B07">
        <w:rPr>
          <w:b/>
          <w:i/>
          <w:sz w:val="20"/>
          <w:szCs w:val="20"/>
        </w:rPr>
        <w:t>orth Carolina Chapter of the American College of Physicians</w:t>
      </w:r>
    </w:p>
    <w:p w:rsidR="00A7322E" w:rsidRPr="00BB1B07" w:rsidRDefault="00DE2E56" w:rsidP="00BB1B07">
      <w:pPr>
        <w:spacing w:after="0"/>
        <w:jc w:val="center"/>
        <w:rPr>
          <w:b/>
          <w:sz w:val="20"/>
          <w:szCs w:val="20"/>
        </w:rPr>
      </w:pPr>
      <w:r w:rsidRPr="00BB1B07">
        <w:rPr>
          <w:b/>
          <w:i/>
          <w:sz w:val="20"/>
          <w:szCs w:val="20"/>
        </w:rPr>
        <w:t xml:space="preserve">Educational Project </w:t>
      </w:r>
      <w:r w:rsidR="00D74C96" w:rsidRPr="00BB1B07">
        <w:rPr>
          <w:b/>
          <w:i/>
          <w:sz w:val="20"/>
          <w:szCs w:val="20"/>
        </w:rPr>
        <w:t>Proposal: Update</w:t>
      </w:r>
      <w:r w:rsidR="0070668D">
        <w:rPr>
          <w:b/>
          <w:i/>
          <w:sz w:val="20"/>
          <w:szCs w:val="20"/>
        </w:rPr>
        <w:t xml:space="preserve"> 2016</w:t>
      </w:r>
    </w:p>
    <w:p w:rsidR="00DE2E56" w:rsidRPr="00BB1B07" w:rsidRDefault="00C22536" w:rsidP="00BB1B07">
      <w:pPr>
        <w:spacing w:after="0"/>
        <w:rPr>
          <w:b/>
          <w:sz w:val="20"/>
          <w:szCs w:val="20"/>
        </w:rPr>
      </w:pPr>
      <w:r w:rsidRPr="00BB1B07">
        <w:rPr>
          <w:b/>
          <w:sz w:val="20"/>
          <w:szCs w:val="20"/>
        </w:rPr>
        <w:t>Title of educational pro</w:t>
      </w:r>
      <w:r w:rsidR="00DE2E56" w:rsidRPr="00BB1B07">
        <w:rPr>
          <w:b/>
          <w:sz w:val="20"/>
          <w:szCs w:val="20"/>
        </w:rPr>
        <w:t>ject</w:t>
      </w:r>
      <w:r w:rsidRPr="00BB1B07">
        <w:rPr>
          <w:b/>
          <w:sz w:val="20"/>
          <w:szCs w:val="20"/>
        </w:rPr>
        <w:t>:</w:t>
      </w:r>
      <w:r w:rsidR="00DE2E56" w:rsidRPr="00BB1B07">
        <w:rPr>
          <w:b/>
          <w:sz w:val="20"/>
          <w:szCs w:val="20"/>
        </w:rPr>
        <w:t xml:space="preserve"> </w:t>
      </w:r>
      <w:r w:rsidR="00267C1D" w:rsidRPr="00BB1B07">
        <w:rPr>
          <w:b/>
          <w:sz w:val="20"/>
          <w:szCs w:val="20"/>
        </w:rPr>
        <w:t xml:space="preserve"> </w:t>
      </w:r>
      <w:r w:rsidR="00267C1D" w:rsidRPr="00BB1B07">
        <w:rPr>
          <w:sz w:val="20"/>
          <w:szCs w:val="20"/>
        </w:rPr>
        <w:t>STAR (</w:t>
      </w:r>
      <w:r w:rsidR="001F5A6E" w:rsidRPr="00BB1B07">
        <w:rPr>
          <w:sz w:val="20"/>
          <w:szCs w:val="20"/>
          <w:u w:val="single"/>
        </w:rPr>
        <w:t>S</w:t>
      </w:r>
      <w:r w:rsidR="001F5A6E" w:rsidRPr="00BB1B07">
        <w:rPr>
          <w:sz w:val="20"/>
          <w:szCs w:val="20"/>
        </w:rPr>
        <w:t xml:space="preserve">afe </w:t>
      </w:r>
      <w:r w:rsidR="001F5A6E" w:rsidRPr="00BB1B07">
        <w:rPr>
          <w:sz w:val="20"/>
          <w:szCs w:val="20"/>
          <w:u w:val="single"/>
        </w:rPr>
        <w:t>T</w:t>
      </w:r>
      <w:r w:rsidR="001F5A6E" w:rsidRPr="00BB1B07">
        <w:rPr>
          <w:sz w:val="20"/>
          <w:szCs w:val="20"/>
        </w:rPr>
        <w:t xml:space="preserve">ransitions </w:t>
      </w:r>
      <w:r w:rsidR="001F5A6E" w:rsidRPr="00BB1B07">
        <w:rPr>
          <w:sz w:val="20"/>
          <w:szCs w:val="20"/>
          <w:u w:val="single"/>
        </w:rPr>
        <w:t>A</w:t>
      </w:r>
      <w:r w:rsidR="001F5A6E" w:rsidRPr="00BB1B07">
        <w:rPr>
          <w:sz w:val="20"/>
          <w:szCs w:val="20"/>
        </w:rPr>
        <w:t xml:space="preserve">cross </w:t>
      </w:r>
      <w:proofErr w:type="spellStart"/>
      <w:r w:rsidR="00267C1D" w:rsidRPr="00BB1B07">
        <w:rPr>
          <w:sz w:val="20"/>
          <w:szCs w:val="20"/>
        </w:rPr>
        <w:t>ca</w:t>
      </w:r>
      <w:r w:rsidR="00267C1D" w:rsidRPr="00BB1B07">
        <w:rPr>
          <w:sz w:val="20"/>
          <w:szCs w:val="20"/>
          <w:u w:val="single"/>
        </w:rPr>
        <w:t>R</w:t>
      </w:r>
      <w:r w:rsidR="00267C1D" w:rsidRPr="00BB1B07">
        <w:rPr>
          <w:sz w:val="20"/>
          <w:szCs w:val="20"/>
        </w:rPr>
        <w:t>e</w:t>
      </w:r>
      <w:proofErr w:type="spellEnd"/>
      <w:r w:rsidR="00267C1D" w:rsidRPr="00BB1B07">
        <w:rPr>
          <w:sz w:val="20"/>
          <w:szCs w:val="20"/>
        </w:rPr>
        <w:t xml:space="preserve">): A Resident Curriculum </w:t>
      </w:r>
    </w:p>
    <w:p w:rsidR="00BB5DC8" w:rsidRPr="00BB1B07" w:rsidRDefault="00DE2E56" w:rsidP="00BB1B07">
      <w:pPr>
        <w:spacing w:after="0"/>
        <w:rPr>
          <w:b/>
          <w:sz w:val="20"/>
          <w:szCs w:val="20"/>
        </w:rPr>
      </w:pPr>
      <w:r w:rsidRPr="00BB1B07">
        <w:rPr>
          <w:b/>
          <w:sz w:val="20"/>
          <w:szCs w:val="20"/>
        </w:rPr>
        <w:t>Name of Institution where project will be conducted:</w:t>
      </w:r>
      <w:r w:rsidR="00267C1D" w:rsidRPr="00BB1B07">
        <w:rPr>
          <w:b/>
          <w:sz w:val="20"/>
          <w:szCs w:val="20"/>
        </w:rPr>
        <w:t xml:space="preserve">  </w:t>
      </w:r>
      <w:r w:rsidR="00267C1D" w:rsidRPr="00BB1B07">
        <w:rPr>
          <w:sz w:val="20"/>
          <w:szCs w:val="20"/>
        </w:rPr>
        <w:t>Wake Forest School of Medicine</w:t>
      </w:r>
    </w:p>
    <w:p w:rsidR="00BB5DC8" w:rsidRPr="00BB1B07" w:rsidRDefault="00C22536" w:rsidP="00BB1B07">
      <w:pPr>
        <w:spacing w:after="0"/>
        <w:rPr>
          <w:b/>
          <w:sz w:val="20"/>
          <w:szCs w:val="20"/>
        </w:rPr>
      </w:pPr>
      <w:r w:rsidRPr="00BB1B07">
        <w:rPr>
          <w:b/>
          <w:sz w:val="20"/>
          <w:szCs w:val="20"/>
        </w:rPr>
        <w:t>Name of project leader:</w:t>
      </w:r>
      <w:r w:rsidR="00267C1D" w:rsidRPr="00BB1B07">
        <w:rPr>
          <w:b/>
          <w:sz w:val="20"/>
          <w:szCs w:val="20"/>
        </w:rPr>
        <w:t xml:space="preserve">  </w:t>
      </w:r>
      <w:r w:rsidR="00817C25" w:rsidRPr="00BB1B07">
        <w:rPr>
          <w:sz w:val="20"/>
          <w:szCs w:val="20"/>
        </w:rPr>
        <w:t>Kirsten Feiereisel, MD and Nancy Denizard-Thompson, MD</w:t>
      </w:r>
    </w:p>
    <w:p w:rsidR="00817C25" w:rsidRPr="00DF644A" w:rsidRDefault="00817C25" w:rsidP="00817C25">
      <w:pPr>
        <w:spacing w:after="0"/>
        <w:ind w:left="720"/>
        <w:rPr>
          <w:sz w:val="24"/>
          <w:szCs w:val="24"/>
        </w:rPr>
      </w:pPr>
    </w:p>
    <w:p w:rsidR="00DE2E56" w:rsidRPr="00BB1B07" w:rsidRDefault="00F52CE6" w:rsidP="00DE2E56">
      <w:pPr>
        <w:rPr>
          <w:b/>
          <w:sz w:val="20"/>
          <w:szCs w:val="20"/>
        </w:rPr>
      </w:pPr>
      <w:r w:rsidRPr="00BB1B07">
        <w:rPr>
          <w:b/>
          <w:sz w:val="20"/>
          <w:szCs w:val="20"/>
        </w:rPr>
        <w:t xml:space="preserve">Project Summary: </w:t>
      </w:r>
    </w:p>
    <w:p w:rsidR="005B28E0" w:rsidRPr="00BB1B07" w:rsidRDefault="00DF3CE4" w:rsidP="005B28E0">
      <w:pPr>
        <w:rPr>
          <w:sz w:val="20"/>
          <w:szCs w:val="20"/>
        </w:rPr>
      </w:pPr>
      <w:r w:rsidRPr="00BB1B07">
        <w:rPr>
          <w:sz w:val="20"/>
          <w:szCs w:val="20"/>
        </w:rPr>
        <w:t>Hospital systems are being challenged to reduce readmission rates and improve transitions of care.  In many instances</w:t>
      </w:r>
      <w:r w:rsidR="00F8276D" w:rsidRPr="00BB1B07">
        <w:rPr>
          <w:sz w:val="20"/>
          <w:szCs w:val="20"/>
        </w:rPr>
        <w:t>,</w:t>
      </w:r>
      <w:r w:rsidRPr="00BB1B07">
        <w:rPr>
          <w:sz w:val="20"/>
          <w:szCs w:val="20"/>
        </w:rPr>
        <w:t xml:space="preserve"> inpatient and outpatient care operate as separate silos without effective coordination of care and communication.  As educators</w:t>
      </w:r>
      <w:r w:rsidR="00F8276D" w:rsidRPr="00BB1B07">
        <w:rPr>
          <w:sz w:val="20"/>
          <w:szCs w:val="20"/>
        </w:rPr>
        <w:t>,</w:t>
      </w:r>
      <w:r w:rsidRPr="00BB1B07">
        <w:rPr>
          <w:sz w:val="20"/>
          <w:szCs w:val="20"/>
        </w:rPr>
        <w:t xml:space="preserve"> it is essential that we provide residents with tools to </w:t>
      </w:r>
      <w:r w:rsidR="00F8276D" w:rsidRPr="00BB1B07">
        <w:rPr>
          <w:sz w:val="20"/>
          <w:szCs w:val="20"/>
        </w:rPr>
        <w:t>improve their understanding of transitions of care</w:t>
      </w:r>
      <w:r w:rsidRPr="00BB1B07">
        <w:rPr>
          <w:sz w:val="20"/>
          <w:szCs w:val="20"/>
        </w:rPr>
        <w:t xml:space="preserve">. By shifting the </w:t>
      </w:r>
      <w:r w:rsidR="00BD4FC4" w:rsidRPr="00BB1B07">
        <w:rPr>
          <w:sz w:val="20"/>
          <w:szCs w:val="20"/>
        </w:rPr>
        <w:t>paradigm of clinical medicine</w:t>
      </w:r>
      <w:r w:rsidRPr="00BB1B07">
        <w:rPr>
          <w:sz w:val="20"/>
          <w:szCs w:val="20"/>
        </w:rPr>
        <w:t xml:space="preserve"> to an integrated continuum of care, the goals of care are shifted towards ensuring safe transitions from the hospital and reintegration of patients into their community and medical home.  This </w:t>
      </w:r>
      <w:r w:rsidR="00CD038A" w:rsidRPr="00BB1B07">
        <w:rPr>
          <w:sz w:val="20"/>
          <w:szCs w:val="20"/>
        </w:rPr>
        <w:t>project</w:t>
      </w:r>
      <w:r w:rsidRPr="00BB1B07">
        <w:rPr>
          <w:sz w:val="20"/>
          <w:szCs w:val="20"/>
        </w:rPr>
        <w:t xml:space="preserve"> will offer an innovative curriculum that incorporates resident education at all stages of the transition. </w:t>
      </w:r>
    </w:p>
    <w:p w:rsidR="004257A7" w:rsidRPr="00BB1B07" w:rsidRDefault="005B28E0" w:rsidP="00F546EE">
      <w:pPr>
        <w:spacing w:after="0"/>
        <w:rPr>
          <w:sz w:val="20"/>
          <w:szCs w:val="20"/>
        </w:rPr>
      </w:pPr>
      <w:r w:rsidRPr="00BB1B07">
        <w:rPr>
          <w:sz w:val="20"/>
          <w:szCs w:val="20"/>
        </w:rPr>
        <w:t xml:space="preserve">Learning to transition patients safely across clinical domains is a critical </w:t>
      </w:r>
      <w:r w:rsidR="00BD4FC4" w:rsidRPr="00BB1B07">
        <w:rPr>
          <w:sz w:val="20"/>
          <w:szCs w:val="20"/>
        </w:rPr>
        <w:t xml:space="preserve">component </w:t>
      </w:r>
      <w:r w:rsidRPr="00BB1B07">
        <w:rPr>
          <w:sz w:val="20"/>
          <w:szCs w:val="20"/>
        </w:rPr>
        <w:t>of patient care. Interns an</w:t>
      </w:r>
      <w:r w:rsidR="00BB1B07">
        <w:rPr>
          <w:sz w:val="20"/>
          <w:szCs w:val="20"/>
        </w:rPr>
        <w:t>d residents will participate in</w:t>
      </w:r>
      <w:r w:rsidR="004257A7" w:rsidRPr="00BB1B07">
        <w:rPr>
          <w:sz w:val="20"/>
          <w:szCs w:val="20"/>
        </w:rPr>
        <w:t xml:space="preserve"> STAR </w:t>
      </w:r>
      <w:r w:rsidRPr="00BB1B07">
        <w:rPr>
          <w:sz w:val="20"/>
          <w:szCs w:val="20"/>
        </w:rPr>
        <w:t>educational s</w:t>
      </w:r>
      <w:r w:rsidR="004257A7" w:rsidRPr="00BB1B07">
        <w:rPr>
          <w:sz w:val="20"/>
          <w:szCs w:val="20"/>
        </w:rPr>
        <w:t>eminar</w:t>
      </w:r>
      <w:r w:rsidR="00BB1B07">
        <w:rPr>
          <w:sz w:val="20"/>
          <w:szCs w:val="20"/>
        </w:rPr>
        <w:t>s</w:t>
      </w:r>
      <w:r w:rsidR="004257A7" w:rsidRPr="00BB1B07">
        <w:rPr>
          <w:sz w:val="20"/>
          <w:szCs w:val="20"/>
        </w:rPr>
        <w:t xml:space="preserve"> which will be offered on several dates to accommodate all learners. </w:t>
      </w:r>
      <w:r w:rsidRPr="00BB1B07">
        <w:rPr>
          <w:sz w:val="20"/>
          <w:szCs w:val="20"/>
        </w:rPr>
        <w:t xml:space="preserve">  </w:t>
      </w:r>
      <w:r w:rsidR="00F52CE6" w:rsidRPr="00BB1B07">
        <w:rPr>
          <w:sz w:val="20"/>
          <w:szCs w:val="20"/>
        </w:rPr>
        <w:t>The first STAR seminar</w:t>
      </w:r>
      <w:r w:rsidRPr="00BB1B07">
        <w:rPr>
          <w:sz w:val="20"/>
          <w:szCs w:val="20"/>
        </w:rPr>
        <w:t xml:space="preserve"> will provide a brief introduction </w:t>
      </w:r>
      <w:r w:rsidR="00F52CE6" w:rsidRPr="00BB1B07">
        <w:rPr>
          <w:sz w:val="20"/>
          <w:szCs w:val="20"/>
        </w:rPr>
        <w:t>and simulates</w:t>
      </w:r>
      <w:r w:rsidRPr="00BB1B07">
        <w:rPr>
          <w:sz w:val="20"/>
          <w:szCs w:val="20"/>
        </w:rPr>
        <w:t xml:space="preserve"> the inpatient discharge process </w:t>
      </w:r>
      <w:r w:rsidR="00BD4FC4" w:rsidRPr="00BB1B07">
        <w:rPr>
          <w:sz w:val="20"/>
          <w:szCs w:val="20"/>
        </w:rPr>
        <w:t xml:space="preserve">using </w:t>
      </w:r>
      <w:r w:rsidRPr="00BB1B07">
        <w:rPr>
          <w:sz w:val="20"/>
          <w:szCs w:val="20"/>
        </w:rPr>
        <w:t xml:space="preserve">a discharge planning tool that enhances patient safety and trains residents on key elements of a successful discharge.  </w:t>
      </w:r>
      <w:r w:rsidR="00F52CE6" w:rsidRPr="00BB1B07">
        <w:rPr>
          <w:sz w:val="20"/>
          <w:szCs w:val="20"/>
        </w:rPr>
        <w:t>The second STAR seminar</w:t>
      </w:r>
      <w:r w:rsidRPr="00BB1B07">
        <w:rPr>
          <w:sz w:val="20"/>
          <w:szCs w:val="20"/>
        </w:rPr>
        <w:t xml:space="preserve"> will introduce a</w:t>
      </w:r>
      <w:r w:rsidR="004257A7" w:rsidRPr="00BB1B07">
        <w:rPr>
          <w:sz w:val="20"/>
          <w:szCs w:val="20"/>
        </w:rPr>
        <w:t xml:space="preserve"> hospital follow</w:t>
      </w:r>
      <w:r w:rsidR="007209D4" w:rsidRPr="00BB1B07">
        <w:rPr>
          <w:sz w:val="20"/>
          <w:szCs w:val="20"/>
        </w:rPr>
        <w:t>-</w:t>
      </w:r>
      <w:r w:rsidR="004257A7" w:rsidRPr="00BB1B07">
        <w:rPr>
          <w:sz w:val="20"/>
          <w:szCs w:val="20"/>
        </w:rPr>
        <w:t xml:space="preserve">up </w:t>
      </w:r>
      <w:r w:rsidRPr="00BB1B07">
        <w:rPr>
          <w:sz w:val="20"/>
          <w:szCs w:val="20"/>
        </w:rPr>
        <w:t xml:space="preserve">prompt tool for use in clinic to </w:t>
      </w:r>
      <w:r w:rsidR="00B33674" w:rsidRPr="00BB1B07">
        <w:rPr>
          <w:sz w:val="20"/>
          <w:szCs w:val="20"/>
        </w:rPr>
        <w:t>inform</w:t>
      </w:r>
      <w:r w:rsidR="00986D75" w:rsidRPr="00BB1B07">
        <w:rPr>
          <w:sz w:val="20"/>
          <w:szCs w:val="20"/>
        </w:rPr>
        <w:t xml:space="preserve"> </w:t>
      </w:r>
      <w:r w:rsidRPr="00BB1B07">
        <w:rPr>
          <w:sz w:val="20"/>
          <w:szCs w:val="20"/>
        </w:rPr>
        <w:t xml:space="preserve">residents </w:t>
      </w:r>
      <w:r w:rsidR="00B33674" w:rsidRPr="00BB1B07">
        <w:rPr>
          <w:sz w:val="20"/>
          <w:szCs w:val="20"/>
        </w:rPr>
        <w:t xml:space="preserve">about </w:t>
      </w:r>
      <w:r w:rsidRPr="00BB1B07">
        <w:rPr>
          <w:sz w:val="20"/>
          <w:szCs w:val="20"/>
        </w:rPr>
        <w:t xml:space="preserve">issues that </w:t>
      </w:r>
      <w:r w:rsidR="007209D4" w:rsidRPr="00BB1B07">
        <w:rPr>
          <w:sz w:val="20"/>
          <w:szCs w:val="20"/>
        </w:rPr>
        <w:t>may</w:t>
      </w:r>
      <w:r w:rsidRPr="00BB1B07">
        <w:rPr>
          <w:sz w:val="20"/>
          <w:szCs w:val="20"/>
        </w:rPr>
        <w:t xml:space="preserve"> prevent readmissions and ensure that patients have safely transitioned to their home. </w:t>
      </w:r>
      <w:r w:rsidR="004257A7" w:rsidRPr="00BB1B07">
        <w:rPr>
          <w:sz w:val="20"/>
          <w:szCs w:val="20"/>
        </w:rPr>
        <w:t xml:space="preserve"> The tools have a dual purpose of educating learners while enhancing patient safety.</w:t>
      </w:r>
      <w:r w:rsidR="003E76F9" w:rsidRPr="00BB1B07">
        <w:rPr>
          <w:sz w:val="20"/>
          <w:szCs w:val="20"/>
        </w:rPr>
        <w:t xml:space="preserve">  The tool is a pocket card that </w:t>
      </w:r>
      <w:r w:rsidR="007209D4" w:rsidRPr="00BB1B07">
        <w:rPr>
          <w:sz w:val="20"/>
          <w:szCs w:val="20"/>
        </w:rPr>
        <w:t>preceptors and residents will use as a prompt to identify</w:t>
      </w:r>
      <w:r w:rsidR="00B33674" w:rsidRPr="00BB1B07">
        <w:rPr>
          <w:sz w:val="20"/>
          <w:szCs w:val="20"/>
        </w:rPr>
        <w:t xml:space="preserve"> </w:t>
      </w:r>
      <w:r w:rsidR="003E76F9" w:rsidRPr="00BB1B07">
        <w:rPr>
          <w:sz w:val="20"/>
          <w:szCs w:val="20"/>
        </w:rPr>
        <w:t xml:space="preserve">key </w:t>
      </w:r>
      <w:r w:rsidR="007209D4" w:rsidRPr="00BB1B07">
        <w:rPr>
          <w:sz w:val="20"/>
          <w:szCs w:val="20"/>
        </w:rPr>
        <w:t xml:space="preserve">transitions of care </w:t>
      </w:r>
      <w:r w:rsidR="003E76F9" w:rsidRPr="00BB1B07">
        <w:rPr>
          <w:sz w:val="20"/>
          <w:szCs w:val="20"/>
        </w:rPr>
        <w:t>pitfalls</w:t>
      </w:r>
      <w:r w:rsidR="00B33674" w:rsidRPr="00BB1B07">
        <w:rPr>
          <w:sz w:val="20"/>
          <w:szCs w:val="20"/>
        </w:rPr>
        <w:t xml:space="preserve"> and omissions</w:t>
      </w:r>
      <w:r w:rsidR="003E76F9" w:rsidRPr="00BB1B07">
        <w:rPr>
          <w:sz w:val="20"/>
          <w:szCs w:val="20"/>
        </w:rPr>
        <w:t xml:space="preserve">. One side of the tool is for hospital interdisciplinary discharge planning and the other side is focused on the hospital follow-up visit. </w:t>
      </w:r>
    </w:p>
    <w:p w:rsidR="00F546EE" w:rsidRPr="00BB1B07" w:rsidRDefault="00F546EE" w:rsidP="00F546EE">
      <w:pPr>
        <w:spacing w:after="0"/>
        <w:rPr>
          <w:sz w:val="20"/>
          <w:szCs w:val="20"/>
        </w:rPr>
      </w:pPr>
    </w:p>
    <w:p w:rsidR="00852D74" w:rsidRDefault="004D2438" w:rsidP="00F546EE">
      <w:pPr>
        <w:rPr>
          <w:sz w:val="20"/>
          <w:szCs w:val="20"/>
        </w:rPr>
      </w:pPr>
      <w:r w:rsidRPr="00BB1B07">
        <w:rPr>
          <w:sz w:val="20"/>
          <w:szCs w:val="20"/>
        </w:rPr>
        <w:t xml:space="preserve">Faculty need to be proficient in engaging and training residents </w:t>
      </w:r>
      <w:r w:rsidR="00BB1B07" w:rsidRPr="00BB1B07">
        <w:rPr>
          <w:sz w:val="20"/>
          <w:szCs w:val="20"/>
        </w:rPr>
        <w:t xml:space="preserve">as well therefore similar seminars were offered to </w:t>
      </w:r>
      <w:r w:rsidR="00852D74">
        <w:rPr>
          <w:sz w:val="20"/>
          <w:szCs w:val="20"/>
        </w:rPr>
        <w:t xml:space="preserve">faculty who attend on </w:t>
      </w:r>
      <w:r w:rsidR="00852D74" w:rsidRPr="00BB1B07">
        <w:rPr>
          <w:sz w:val="20"/>
          <w:szCs w:val="20"/>
        </w:rPr>
        <w:t xml:space="preserve">the general internal medicine teaching services and/or precept in the outpatient continuity clinics </w:t>
      </w:r>
      <w:r w:rsidR="00852D74">
        <w:rPr>
          <w:sz w:val="20"/>
          <w:szCs w:val="20"/>
        </w:rPr>
        <w:t xml:space="preserve">. </w:t>
      </w:r>
    </w:p>
    <w:p w:rsidR="00704F0C" w:rsidRPr="00BB1B07" w:rsidRDefault="00F61BC2" w:rsidP="00F546EE">
      <w:pPr>
        <w:rPr>
          <w:sz w:val="20"/>
          <w:szCs w:val="20"/>
        </w:rPr>
      </w:pPr>
      <w:r w:rsidRPr="00BB1B07">
        <w:rPr>
          <w:sz w:val="20"/>
          <w:szCs w:val="20"/>
        </w:rPr>
        <w:t xml:space="preserve">Brief education sessions will introduce the discharge planning tool to the other key members of the inpatient </w:t>
      </w:r>
      <w:r w:rsidR="00FD5123">
        <w:rPr>
          <w:sz w:val="20"/>
          <w:szCs w:val="20"/>
        </w:rPr>
        <w:t>interprofessional</w:t>
      </w:r>
      <w:r w:rsidRPr="00BB1B07">
        <w:rPr>
          <w:sz w:val="20"/>
          <w:szCs w:val="20"/>
        </w:rPr>
        <w:t xml:space="preserve"> team, specifically key nursing personnel, case managers and clinical pharmacists. Knowledge of the important issues to address with discharge planning allows </w:t>
      </w:r>
      <w:r w:rsidR="00AC6F0E" w:rsidRPr="00BB1B07">
        <w:rPr>
          <w:sz w:val="20"/>
          <w:szCs w:val="20"/>
        </w:rPr>
        <w:t xml:space="preserve">these team members </w:t>
      </w:r>
      <w:r w:rsidRPr="00BB1B07">
        <w:rPr>
          <w:sz w:val="20"/>
          <w:szCs w:val="20"/>
        </w:rPr>
        <w:t xml:space="preserve">to participate more actively </w:t>
      </w:r>
      <w:r w:rsidR="00AC6F0E" w:rsidRPr="00BB1B07">
        <w:rPr>
          <w:sz w:val="20"/>
          <w:szCs w:val="20"/>
        </w:rPr>
        <w:t xml:space="preserve">and collaboratively </w:t>
      </w:r>
      <w:r w:rsidRPr="00BB1B07">
        <w:rPr>
          <w:sz w:val="20"/>
          <w:szCs w:val="20"/>
        </w:rPr>
        <w:t>in the discharge planning process</w:t>
      </w:r>
      <w:r w:rsidR="00AC6F0E" w:rsidRPr="00BB1B07">
        <w:rPr>
          <w:sz w:val="20"/>
          <w:szCs w:val="20"/>
        </w:rPr>
        <w:t>.</w:t>
      </w:r>
    </w:p>
    <w:p w:rsidR="00BB1B07" w:rsidRDefault="00BB1B07" w:rsidP="00DE2E56">
      <w:pPr>
        <w:rPr>
          <w:b/>
          <w:sz w:val="20"/>
          <w:szCs w:val="20"/>
        </w:rPr>
      </w:pPr>
      <w:r w:rsidRPr="00852D74">
        <w:rPr>
          <w:b/>
          <w:sz w:val="20"/>
          <w:szCs w:val="20"/>
        </w:rPr>
        <w:t>Project Update:</w:t>
      </w:r>
    </w:p>
    <w:p w:rsidR="00944E7A" w:rsidRPr="00FD79CA" w:rsidRDefault="0088034C" w:rsidP="00180F5A">
      <w:pPr>
        <w:rPr>
          <w:sz w:val="20"/>
          <w:szCs w:val="20"/>
        </w:rPr>
      </w:pPr>
      <w:r>
        <w:rPr>
          <w:sz w:val="20"/>
          <w:szCs w:val="20"/>
        </w:rPr>
        <w:t>We</w:t>
      </w:r>
      <w:r>
        <w:rPr>
          <w:sz w:val="20"/>
          <w:szCs w:val="20"/>
        </w:rPr>
        <w:t xml:space="preserve"> presented two posters at </w:t>
      </w:r>
      <w:r>
        <w:rPr>
          <w:sz w:val="20"/>
          <w:szCs w:val="20"/>
        </w:rPr>
        <w:t>the</w:t>
      </w:r>
      <w:r>
        <w:rPr>
          <w:sz w:val="20"/>
          <w:szCs w:val="20"/>
        </w:rPr>
        <w:t xml:space="preserve"> Society of Gene</w:t>
      </w:r>
      <w:r>
        <w:rPr>
          <w:sz w:val="20"/>
          <w:szCs w:val="20"/>
        </w:rPr>
        <w:t>ral Internal Medicine national meeting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We we</w:t>
      </w:r>
      <w:r w:rsidR="00083ACE">
        <w:rPr>
          <w:sz w:val="20"/>
          <w:szCs w:val="20"/>
        </w:rPr>
        <w:t xml:space="preserve">re approached by Mark Linzer, Director of the Division of General Medicine at Hennepin County Medical Center in Minneapolis, who shared our work with his team working on transitions of care.  </w:t>
      </w:r>
      <w:r w:rsidR="00714372">
        <w:rPr>
          <w:sz w:val="20"/>
          <w:szCs w:val="20"/>
        </w:rPr>
        <w:t>We presented our workshop “It’s bigger than just the visit: A resident and faculty ambulatory transition of care curriculum” at the Association of Program Directors in Internal Medicine (APDIM)</w:t>
      </w:r>
      <w:r w:rsidR="00714372" w:rsidRPr="00A509F8">
        <w:rPr>
          <w:sz w:val="20"/>
          <w:szCs w:val="20"/>
        </w:rPr>
        <w:t xml:space="preserve"> </w:t>
      </w:r>
      <w:r w:rsidR="00714372">
        <w:rPr>
          <w:sz w:val="20"/>
          <w:szCs w:val="20"/>
        </w:rPr>
        <w:t xml:space="preserve">annual national meeting in April 2015.  </w:t>
      </w:r>
      <w:r w:rsidR="00180F5A">
        <w:rPr>
          <w:sz w:val="20"/>
          <w:szCs w:val="20"/>
        </w:rPr>
        <w:t xml:space="preserve">We used the allocated $1200 for travel and dissemination of our work.   </w:t>
      </w:r>
      <w:r w:rsidR="00714372">
        <w:rPr>
          <w:sz w:val="20"/>
          <w:szCs w:val="20"/>
        </w:rPr>
        <w:t xml:space="preserve">This workshop received excellent reviews from faculty in attendance.  Following our presentation we were invited to submit a manuscript on our workshop for the AAIM Insight quarterly publication.  </w:t>
      </w:r>
      <w:r w:rsidR="00180F5A">
        <w:rPr>
          <w:sz w:val="20"/>
          <w:szCs w:val="20"/>
        </w:rPr>
        <w:t xml:space="preserve">This is published in the current issue 13:4 (see attached).   Interest has been </w:t>
      </w:r>
      <w:r>
        <w:rPr>
          <w:sz w:val="20"/>
          <w:szCs w:val="20"/>
        </w:rPr>
        <w:t xml:space="preserve">expressed in having us present our </w:t>
      </w:r>
      <w:r>
        <w:rPr>
          <w:sz w:val="20"/>
          <w:szCs w:val="20"/>
        </w:rPr>
        <w:lastRenderedPageBreak/>
        <w:t>work at</w:t>
      </w:r>
      <w:r w:rsidR="00180F5A">
        <w:rPr>
          <w:sz w:val="20"/>
          <w:szCs w:val="20"/>
        </w:rPr>
        <w:t xml:space="preserve"> Internal Medicine Grand Rounds at Moses Cone.   </w:t>
      </w:r>
      <w:r w:rsidR="00083ACE">
        <w:rPr>
          <w:sz w:val="20"/>
          <w:szCs w:val="20"/>
        </w:rPr>
        <w:t>We</w:t>
      </w:r>
      <w:r w:rsidR="00180F5A">
        <w:rPr>
          <w:sz w:val="20"/>
          <w:szCs w:val="20"/>
        </w:rPr>
        <w:t xml:space="preserve"> used additional funds for a faculty development workshop in </w:t>
      </w:r>
      <w:r w:rsidR="002B007C">
        <w:rPr>
          <w:sz w:val="20"/>
          <w:szCs w:val="20"/>
        </w:rPr>
        <w:t>summer</w:t>
      </w:r>
      <w:r w:rsidR="00180F5A">
        <w:rPr>
          <w:sz w:val="20"/>
          <w:szCs w:val="20"/>
        </w:rPr>
        <w:t xml:space="preserve"> 2015. </w:t>
      </w:r>
    </w:p>
    <w:p w:rsidR="00BB1B07" w:rsidRDefault="00BB1B07" w:rsidP="00DE2E56">
      <w:pPr>
        <w:rPr>
          <w:b/>
          <w:sz w:val="20"/>
          <w:szCs w:val="20"/>
        </w:rPr>
      </w:pPr>
      <w:r w:rsidRPr="00FD5123">
        <w:rPr>
          <w:b/>
          <w:sz w:val="20"/>
          <w:szCs w:val="20"/>
        </w:rPr>
        <w:t>Next Steps:</w:t>
      </w:r>
    </w:p>
    <w:p w:rsidR="00FD5123" w:rsidRDefault="00076EFF" w:rsidP="003D6FD3">
      <w:pPr>
        <w:rPr>
          <w:sz w:val="20"/>
          <w:szCs w:val="20"/>
        </w:rPr>
      </w:pPr>
      <w:r>
        <w:rPr>
          <w:sz w:val="20"/>
          <w:szCs w:val="20"/>
        </w:rPr>
        <w:t>We will continue to hold</w:t>
      </w:r>
      <w:r w:rsidR="002C012C">
        <w:rPr>
          <w:sz w:val="20"/>
          <w:szCs w:val="20"/>
        </w:rPr>
        <w:t xml:space="preserve"> training seminars for interns, residents and faculty at our institution</w:t>
      </w:r>
      <w:r w:rsidR="00A450C4">
        <w:rPr>
          <w:sz w:val="20"/>
          <w:szCs w:val="20"/>
        </w:rPr>
        <w:t xml:space="preserve"> and continue to use the funds to support these events. </w:t>
      </w:r>
      <w:r w:rsidR="003D6FD3">
        <w:rPr>
          <w:sz w:val="20"/>
          <w:szCs w:val="20"/>
        </w:rPr>
        <w:t xml:space="preserve">We </w:t>
      </w:r>
      <w:r w:rsidR="00A450C4">
        <w:rPr>
          <w:sz w:val="20"/>
          <w:szCs w:val="20"/>
        </w:rPr>
        <w:t xml:space="preserve">will be using funds to complete the chart review and data analysis regarding clinical documentation. </w:t>
      </w:r>
      <w:r w:rsidR="00622452">
        <w:rPr>
          <w:sz w:val="20"/>
          <w:szCs w:val="20"/>
        </w:rPr>
        <w:t xml:space="preserve">We will be developing our second manuscript to submit for publication.  </w:t>
      </w:r>
    </w:p>
    <w:p w:rsidR="00FD79CA" w:rsidRDefault="00FD79CA" w:rsidP="00FD5123">
      <w:pPr>
        <w:rPr>
          <w:sz w:val="20"/>
          <w:szCs w:val="20"/>
        </w:rPr>
      </w:pPr>
    </w:p>
    <w:p w:rsidR="00FD79CA" w:rsidRPr="00663533" w:rsidRDefault="00FD79CA" w:rsidP="00FD5123">
      <w:pPr>
        <w:rPr>
          <w:sz w:val="20"/>
          <w:szCs w:val="20"/>
        </w:rPr>
      </w:pPr>
      <w:bookmarkStart w:id="0" w:name="_GoBack"/>
      <w:bookmarkEnd w:id="0"/>
    </w:p>
    <w:sectPr w:rsidR="00FD79CA" w:rsidRPr="00663533" w:rsidSect="00FE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B4B"/>
    <w:multiLevelType w:val="hybridMultilevel"/>
    <w:tmpl w:val="F9B8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4FF"/>
    <w:multiLevelType w:val="hybridMultilevel"/>
    <w:tmpl w:val="46E06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51339"/>
    <w:multiLevelType w:val="hybridMultilevel"/>
    <w:tmpl w:val="D7F2E734"/>
    <w:lvl w:ilvl="0" w:tplc="4FB8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510F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46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8E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4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2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D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4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2006E6"/>
    <w:multiLevelType w:val="hybridMultilevel"/>
    <w:tmpl w:val="85FA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6"/>
    <w:rsid w:val="00020A8C"/>
    <w:rsid w:val="00076EFF"/>
    <w:rsid w:val="00081EA4"/>
    <w:rsid w:val="00083ACE"/>
    <w:rsid w:val="000A35C0"/>
    <w:rsid w:val="000A5E20"/>
    <w:rsid w:val="000F479C"/>
    <w:rsid w:val="001024FB"/>
    <w:rsid w:val="00144B08"/>
    <w:rsid w:val="00180F5A"/>
    <w:rsid w:val="001F5A6E"/>
    <w:rsid w:val="00261C32"/>
    <w:rsid w:val="00267C1D"/>
    <w:rsid w:val="00276282"/>
    <w:rsid w:val="002B007C"/>
    <w:rsid w:val="002C012C"/>
    <w:rsid w:val="00354982"/>
    <w:rsid w:val="003D6FD3"/>
    <w:rsid w:val="003E76F9"/>
    <w:rsid w:val="00401C50"/>
    <w:rsid w:val="004257A7"/>
    <w:rsid w:val="00461110"/>
    <w:rsid w:val="004D2438"/>
    <w:rsid w:val="00594D4A"/>
    <w:rsid w:val="005B28E0"/>
    <w:rsid w:val="005E69B8"/>
    <w:rsid w:val="00622452"/>
    <w:rsid w:val="00663533"/>
    <w:rsid w:val="006C7F3B"/>
    <w:rsid w:val="00704F0C"/>
    <w:rsid w:val="0070562D"/>
    <w:rsid w:val="0070668D"/>
    <w:rsid w:val="00714372"/>
    <w:rsid w:val="007166B4"/>
    <w:rsid w:val="007209D4"/>
    <w:rsid w:val="007D453B"/>
    <w:rsid w:val="00817C25"/>
    <w:rsid w:val="00852D74"/>
    <w:rsid w:val="0088034C"/>
    <w:rsid w:val="0088212A"/>
    <w:rsid w:val="00885474"/>
    <w:rsid w:val="008A228C"/>
    <w:rsid w:val="00944E7A"/>
    <w:rsid w:val="00961FB0"/>
    <w:rsid w:val="00986D75"/>
    <w:rsid w:val="009D77A3"/>
    <w:rsid w:val="009F5FC4"/>
    <w:rsid w:val="00A450C4"/>
    <w:rsid w:val="00A509F8"/>
    <w:rsid w:val="00A7322E"/>
    <w:rsid w:val="00AC5A21"/>
    <w:rsid w:val="00AC6F0E"/>
    <w:rsid w:val="00B33674"/>
    <w:rsid w:val="00BB1B07"/>
    <w:rsid w:val="00BB5DC8"/>
    <w:rsid w:val="00BC4817"/>
    <w:rsid w:val="00BD4FC4"/>
    <w:rsid w:val="00BF30E9"/>
    <w:rsid w:val="00BF6F51"/>
    <w:rsid w:val="00C22536"/>
    <w:rsid w:val="00CD038A"/>
    <w:rsid w:val="00D74C96"/>
    <w:rsid w:val="00D76151"/>
    <w:rsid w:val="00D85533"/>
    <w:rsid w:val="00D87A26"/>
    <w:rsid w:val="00DE2E56"/>
    <w:rsid w:val="00DF3CE4"/>
    <w:rsid w:val="00DF644A"/>
    <w:rsid w:val="00DF6E60"/>
    <w:rsid w:val="00E234EA"/>
    <w:rsid w:val="00E44A3A"/>
    <w:rsid w:val="00E52937"/>
    <w:rsid w:val="00F52CE6"/>
    <w:rsid w:val="00F546EE"/>
    <w:rsid w:val="00F61BC2"/>
    <w:rsid w:val="00F8276D"/>
    <w:rsid w:val="00FD5123"/>
    <w:rsid w:val="00FD79CA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ndenizar</cp:lastModifiedBy>
  <cp:revision>5</cp:revision>
  <cp:lastPrinted>2016-01-27T19:20:00Z</cp:lastPrinted>
  <dcterms:created xsi:type="dcterms:W3CDTF">2016-01-27T19:39:00Z</dcterms:created>
  <dcterms:modified xsi:type="dcterms:W3CDTF">2016-02-03T19:08:00Z</dcterms:modified>
</cp:coreProperties>
</file>