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4589" w:rsidRPr="004F6A2E" w:rsidRDefault="00744589" w:rsidP="00F311D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6A2E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Education in Reducing Preventable Readmissions:  A Continuous Feedback Loop</w:t>
      </w:r>
    </w:p>
    <w:p w:rsidR="004F6A2E" w:rsidRPr="00744589" w:rsidRDefault="004F6A2E" w:rsidP="00F311D0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Final Progress Report</w:t>
      </w:r>
    </w:p>
    <w:p w:rsidR="00744589" w:rsidRDefault="00744589" w:rsidP="00F311D0">
      <w:pPr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887D25">
        <w:rPr>
          <w:rFonts w:ascii="Times New Roman" w:eastAsia="Times New Roman" w:hAnsi="Times New Roman" w:cs="Times New Roman"/>
          <w:color w:val="auto"/>
          <w:sz w:val="24"/>
        </w:rPr>
        <w:t xml:space="preserve">Ajay Dharod, 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MD; Wesley G. Willeford, MD; </w:t>
      </w:r>
      <w:r w:rsidRPr="00887D25">
        <w:rPr>
          <w:rFonts w:ascii="Times New Roman" w:eastAsia="Times New Roman" w:hAnsi="Times New Roman" w:cs="Times New Roman"/>
          <w:color w:val="auto"/>
          <w:sz w:val="24"/>
        </w:rPr>
        <w:t>and Hal Atkinson</w:t>
      </w:r>
      <w:r>
        <w:rPr>
          <w:rFonts w:ascii="Times New Roman" w:eastAsia="Times New Roman" w:hAnsi="Times New Roman" w:cs="Times New Roman"/>
          <w:color w:val="auto"/>
          <w:sz w:val="24"/>
        </w:rPr>
        <w:t>, MD, MS</w:t>
      </w:r>
    </w:p>
    <w:p w:rsidR="005873A4" w:rsidRPr="00887D25" w:rsidRDefault="005873A4" w:rsidP="00F311D0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Wake Forest Internal Medicine Residency Program</w:t>
      </w:r>
    </w:p>
    <w:p w:rsidR="000E1417" w:rsidRPr="00701956" w:rsidRDefault="000E1417" w:rsidP="000E141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E1417" w:rsidRPr="00887D25" w:rsidRDefault="005873A4" w:rsidP="005B541E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Goal:  </w:t>
      </w:r>
      <w:r w:rsidR="000E1417">
        <w:rPr>
          <w:rFonts w:ascii="Times New Roman" w:eastAsia="Times New Roman" w:hAnsi="Times New Roman" w:cs="Times New Roman"/>
          <w:color w:val="auto"/>
          <w:sz w:val="24"/>
        </w:rPr>
        <w:t xml:space="preserve">The goal of our project </w:t>
      </w:r>
      <w:r w:rsidR="000E1417" w:rsidRPr="00887D25">
        <w:rPr>
          <w:rFonts w:ascii="Times New Roman" w:eastAsia="Times New Roman" w:hAnsi="Times New Roman" w:cs="Times New Roman"/>
          <w:color w:val="auto"/>
          <w:sz w:val="24"/>
        </w:rPr>
        <w:t>is to identify and ameliorate factors that contribute to readmission of patients discharged by internal medicine resident physician teams.</w:t>
      </w:r>
    </w:p>
    <w:p w:rsidR="000E1417" w:rsidRPr="00887D25" w:rsidRDefault="000E1417" w:rsidP="005B541E">
      <w:pPr>
        <w:rPr>
          <w:rFonts w:ascii="Times New Roman" w:hAnsi="Times New Roman" w:cs="Times New Roman"/>
          <w:color w:val="auto"/>
        </w:rPr>
      </w:pPr>
    </w:p>
    <w:p w:rsidR="000E1417" w:rsidRPr="00887D25" w:rsidRDefault="000E1417" w:rsidP="005B541E">
      <w:pPr>
        <w:rPr>
          <w:rFonts w:ascii="Times New Roman" w:hAnsi="Times New Roman" w:cs="Times New Roman"/>
          <w:color w:val="auto"/>
        </w:rPr>
      </w:pPr>
      <w:r w:rsidRPr="00887D25">
        <w:rPr>
          <w:rFonts w:ascii="Times New Roman" w:eastAsia="Times New Roman" w:hAnsi="Times New Roman" w:cs="Times New Roman"/>
          <w:i/>
          <w:color w:val="auto"/>
          <w:sz w:val="24"/>
        </w:rPr>
        <w:t>Specific Aims:</w:t>
      </w:r>
    </w:p>
    <w:p w:rsidR="000E1417" w:rsidRPr="00887D25" w:rsidRDefault="000E1417" w:rsidP="005B541E">
      <w:pPr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color w:val="auto"/>
          <w:sz w:val="24"/>
        </w:rPr>
      </w:pPr>
      <w:r w:rsidRPr="00887D25">
        <w:rPr>
          <w:rFonts w:ascii="Times New Roman" w:eastAsia="Times New Roman" w:hAnsi="Times New Roman" w:cs="Times New Roman"/>
          <w:color w:val="auto"/>
          <w:sz w:val="24"/>
        </w:rPr>
        <w:t>Identify factors associated with the readmission of patients discharged from the General Medicine services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at Wake Forest Baptist Medical Center</w:t>
      </w:r>
      <w:r w:rsidRPr="00887D25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0E1417" w:rsidRPr="00887D25" w:rsidRDefault="000E1417" w:rsidP="005B541E">
      <w:pPr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color w:val="auto"/>
          <w:sz w:val="24"/>
        </w:rPr>
      </w:pPr>
      <w:r w:rsidRPr="00887D25">
        <w:rPr>
          <w:rFonts w:ascii="Times New Roman" w:eastAsia="Times New Roman" w:hAnsi="Times New Roman" w:cs="Times New Roman"/>
          <w:color w:val="auto"/>
          <w:sz w:val="24"/>
        </w:rPr>
        <w:t>Assess the confidence of residents in their knowledge and practices related to the discharge process.</w:t>
      </w:r>
    </w:p>
    <w:p w:rsidR="000E1417" w:rsidRPr="00887D25" w:rsidRDefault="00F311D0" w:rsidP="005B541E">
      <w:pPr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Implement a discharge c</w:t>
      </w:r>
      <w:r w:rsidR="000E1417" w:rsidRPr="00887D25">
        <w:rPr>
          <w:rFonts w:ascii="Times New Roman" w:eastAsia="Times New Roman" w:hAnsi="Times New Roman" w:cs="Times New Roman"/>
          <w:color w:val="auto"/>
          <w:sz w:val="24"/>
        </w:rPr>
        <w:t>urriculum intended to increase preparedness in optimal discharge processes and awareness of forces that contribute to readmissions.</w:t>
      </w:r>
    </w:p>
    <w:p w:rsidR="000E1417" w:rsidRDefault="000E1417" w:rsidP="005B541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06076" w:rsidRDefault="00F06076" w:rsidP="005B541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The following progress has been made toward the specific aims of the project:</w:t>
      </w:r>
    </w:p>
    <w:p w:rsidR="00F06076" w:rsidRDefault="00F06076" w:rsidP="005B541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C10" w:rsidRPr="00953C10" w:rsidRDefault="009E6099" w:rsidP="005B541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609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IRB protocol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 </w:t>
      </w:r>
      <w:r w:rsidR="00E408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</w:t>
      </w:r>
      <w:r w:rsidR="007110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IRB protocol </w:t>
      </w:r>
      <w:r w:rsidR="00E408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was </w:t>
      </w:r>
      <w:r w:rsidR="005B54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renewed </w:t>
      </w:r>
      <w:r w:rsidR="005B541E" w:rsidRPr="007110CB">
        <w:rPr>
          <w:rFonts w:ascii="Times New Roman" w:hAnsi="Times New Roman" w:cs="Times New Roman"/>
          <w:color w:val="auto"/>
          <w:sz w:val="24"/>
          <w:szCs w:val="24"/>
        </w:rPr>
        <w:t xml:space="preserve">on </w:t>
      </w:r>
      <w:r w:rsidR="005B541E">
        <w:rPr>
          <w:rFonts w:ascii="Times New Roman" w:hAnsi="Times New Roman" w:cs="Times New Roman"/>
          <w:color w:val="auto"/>
          <w:sz w:val="24"/>
          <w:szCs w:val="24"/>
        </w:rPr>
        <w:t>December 24</w:t>
      </w:r>
      <w:r w:rsidR="005B541E" w:rsidRPr="00E4089C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5B541E">
        <w:rPr>
          <w:rFonts w:ascii="Times New Roman" w:hAnsi="Times New Roman" w:cs="Times New Roman"/>
          <w:color w:val="auto"/>
          <w:sz w:val="24"/>
          <w:szCs w:val="24"/>
        </w:rPr>
        <w:t xml:space="preserve">, 2015 </w:t>
      </w:r>
      <w:r w:rsidR="005B541E" w:rsidRPr="007110CB">
        <w:rPr>
          <w:rFonts w:ascii="Times New Roman" w:hAnsi="Times New Roman" w:cs="Times New Roman"/>
          <w:color w:val="auto"/>
          <w:sz w:val="24"/>
          <w:szCs w:val="24"/>
        </w:rPr>
        <w:t xml:space="preserve">for a 12-month study period </w:t>
      </w:r>
      <w:r w:rsidR="005B541E">
        <w:rPr>
          <w:rFonts w:ascii="Times New Roman" w:hAnsi="Times New Roman" w:cs="Times New Roman"/>
          <w:color w:val="auto"/>
          <w:sz w:val="24"/>
          <w:szCs w:val="24"/>
        </w:rPr>
        <w:t>allowing</w:t>
      </w:r>
      <w:r w:rsidR="000E1417" w:rsidRPr="007110CB">
        <w:rPr>
          <w:rFonts w:ascii="Times New Roman" w:hAnsi="Times New Roman" w:cs="Times New Roman"/>
          <w:color w:val="auto"/>
          <w:sz w:val="24"/>
          <w:szCs w:val="24"/>
        </w:rPr>
        <w:t xml:space="preserve"> the retrospective review of facto</w:t>
      </w:r>
      <w:r w:rsidR="005B541E">
        <w:rPr>
          <w:rFonts w:ascii="Times New Roman" w:hAnsi="Times New Roman" w:cs="Times New Roman"/>
          <w:color w:val="auto"/>
          <w:sz w:val="24"/>
          <w:szCs w:val="24"/>
        </w:rPr>
        <w:t>rs associated with readmission</w:t>
      </w:r>
      <w:r w:rsidR="000E1417" w:rsidRPr="007110C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408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53C10" w:rsidRPr="00953C10" w:rsidRDefault="00953C10" w:rsidP="005B541E">
      <w:pPr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F72B5" w:rsidRPr="00525BD2" w:rsidRDefault="009E6099" w:rsidP="005B541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6099">
        <w:rPr>
          <w:rFonts w:ascii="Times New Roman" w:hAnsi="Times New Roman" w:cs="Times New Roman"/>
          <w:color w:val="auto"/>
          <w:sz w:val="24"/>
          <w:szCs w:val="24"/>
          <w:u w:val="single"/>
        </w:rPr>
        <w:t>Data Extraction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0E1417" w:rsidRPr="00953C10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proofErr w:type="spellStart"/>
      <w:r w:rsidR="000E1417" w:rsidRPr="00953C10">
        <w:rPr>
          <w:rFonts w:ascii="Times New Roman" w:hAnsi="Times New Roman" w:cs="Times New Roman"/>
          <w:color w:val="auto"/>
          <w:sz w:val="24"/>
          <w:szCs w:val="24"/>
        </w:rPr>
        <w:t>WakeOne</w:t>
      </w:r>
      <w:proofErr w:type="spellEnd"/>
      <w:r w:rsidR="000E1417" w:rsidRPr="00953C10">
        <w:rPr>
          <w:rFonts w:ascii="Times New Roman" w:hAnsi="Times New Roman" w:cs="Times New Roman"/>
          <w:color w:val="auto"/>
          <w:sz w:val="24"/>
          <w:szCs w:val="24"/>
        </w:rPr>
        <w:t xml:space="preserve"> (Epic®) medical records system was queried by one author with enhanced data extraction certification and privileges (A.D.).  </w:t>
      </w:r>
    </w:p>
    <w:p w:rsidR="002F72B5" w:rsidRDefault="002F72B5" w:rsidP="005B541E">
      <w:pPr>
        <w:pStyle w:val="ListParagraph"/>
        <w:rPr>
          <w:rFonts w:ascii="Times New Roman" w:hAnsi="Times New Roman" w:cs="Times New Roman"/>
          <w:color w:val="auto"/>
          <w:sz w:val="24"/>
          <w:szCs w:val="24"/>
        </w:rPr>
      </w:pPr>
    </w:p>
    <w:p w:rsidR="00525BD2" w:rsidRPr="009E6099" w:rsidRDefault="009E6099" w:rsidP="005B54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E6099">
        <w:rPr>
          <w:rFonts w:ascii="Times New Roman" w:hAnsi="Times New Roman" w:cs="Times New Roman"/>
          <w:color w:val="auto"/>
          <w:sz w:val="24"/>
          <w:szCs w:val="24"/>
          <w:u w:val="single"/>
        </w:rPr>
        <w:t>Analysis and Results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25BD2">
        <w:rPr>
          <w:rFonts w:ascii="Times New Roman" w:hAnsi="Times New Roman" w:cs="Times New Roman"/>
          <w:color w:val="auto"/>
          <w:sz w:val="24"/>
          <w:szCs w:val="24"/>
        </w:rPr>
        <w:t>We collaborated with t</w:t>
      </w:r>
      <w:r w:rsidR="002F72B5">
        <w:rPr>
          <w:rFonts w:ascii="Times New Roman" w:hAnsi="Times New Roman" w:cs="Times New Roman"/>
          <w:color w:val="auto"/>
          <w:sz w:val="24"/>
          <w:szCs w:val="24"/>
        </w:rPr>
        <w:t>he Wake Forest Translational Science Institute</w:t>
      </w:r>
      <w:r w:rsidR="009F508F">
        <w:rPr>
          <w:rFonts w:ascii="Times New Roman" w:hAnsi="Times New Roman" w:cs="Times New Roman"/>
          <w:color w:val="auto"/>
          <w:sz w:val="24"/>
          <w:szCs w:val="24"/>
        </w:rPr>
        <w:t xml:space="preserve"> (TSI)</w:t>
      </w:r>
      <w:r w:rsidR="002F72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5BD2">
        <w:rPr>
          <w:rFonts w:ascii="Times New Roman" w:hAnsi="Times New Roman" w:cs="Times New Roman"/>
          <w:color w:val="auto"/>
          <w:sz w:val="24"/>
          <w:szCs w:val="24"/>
        </w:rPr>
        <w:t xml:space="preserve">who </w:t>
      </w:r>
      <w:r w:rsidR="002F72B5">
        <w:rPr>
          <w:rFonts w:ascii="Times New Roman" w:hAnsi="Times New Roman" w:cs="Times New Roman"/>
          <w:color w:val="auto"/>
          <w:sz w:val="24"/>
          <w:szCs w:val="24"/>
        </w:rPr>
        <w:t>verified the dataset, assemb</w:t>
      </w:r>
      <w:r w:rsidR="009716AF">
        <w:rPr>
          <w:rFonts w:ascii="Times New Roman" w:hAnsi="Times New Roman" w:cs="Times New Roman"/>
          <w:color w:val="auto"/>
          <w:sz w:val="24"/>
          <w:szCs w:val="24"/>
        </w:rPr>
        <w:t xml:space="preserve">led and performed final analyses.  </w:t>
      </w:r>
      <w:r w:rsidR="00525BD2" w:rsidRPr="00953C10">
        <w:rPr>
          <w:rFonts w:ascii="Times New Roman" w:hAnsi="Times New Roman" w:cs="Times New Roman"/>
          <w:color w:val="auto"/>
          <w:sz w:val="24"/>
          <w:szCs w:val="24"/>
        </w:rPr>
        <w:t xml:space="preserve">All patients discharged from two similarly-structured academic IM services between 10/1/2013 and 9/30/2014 were included in analysis. </w:t>
      </w:r>
      <w:r w:rsidR="009F508F">
        <w:rPr>
          <w:rFonts w:ascii="Times New Roman" w:hAnsi="Times New Roman" w:cs="Times New Roman"/>
          <w:color w:val="auto"/>
          <w:sz w:val="24"/>
          <w:szCs w:val="24"/>
        </w:rPr>
        <w:t>Our</w:t>
      </w:r>
      <w:r w:rsidR="00525BD2" w:rsidRPr="00953C10">
        <w:rPr>
          <w:rFonts w:ascii="Times New Roman" w:hAnsi="Times New Roman" w:cs="Times New Roman"/>
          <w:color w:val="auto"/>
          <w:sz w:val="24"/>
          <w:szCs w:val="24"/>
        </w:rPr>
        <w:t xml:space="preserve"> team identified</w:t>
      </w:r>
      <w:r w:rsidR="009716AF">
        <w:rPr>
          <w:rFonts w:ascii="Times New Roman" w:hAnsi="Times New Roman" w:cs="Times New Roman"/>
          <w:color w:val="auto"/>
          <w:sz w:val="24"/>
          <w:szCs w:val="24"/>
        </w:rPr>
        <w:t xml:space="preserve"> potential service-level predictors of readmission (e.g. service turnover,</w:t>
      </w:r>
      <w:r w:rsidR="009F508F">
        <w:rPr>
          <w:rFonts w:ascii="Times New Roman" w:hAnsi="Times New Roman" w:cs="Times New Roman"/>
          <w:color w:val="auto"/>
          <w:sz w:val="24"/>
          <w:szCs w:val="24"/>
        </w:rPr>
        <w:t xml:space="preserve"> total number of admissions,</w:t>
      </w:r>
      <w:r w:rsidR="009716AF">
        <w:rPr>
          <w:rFonts w:ascii="Times New Roman" w:hAnsi="Times New Roman" w:cs="Times New Roman"/>
          <w:color w:val="auto"/>
          <w:sz w:val="24"/>
          <w:szCs w:val="24"/>
        </w:rPr>
        <w:t xml:space="preserve"> time of day of discharge, day of the week of discharge, holiday discharges) as well as</w:t>
      </w:r>
      <w:r w:rsidR="00525BD2" w:rsidRPr="00953C10">
        <w:rPr>
          <w:rFonts w:ascii="Times New Roman" w:hAnsi="Times New Roman" w:cs="Times New Roman"/>
          <w:color w:val="auto"/>
          <w:sz w:val="24"/>
          <w:szCs w:val="24"/>
        </w:rPr>
        <w:t xml:space="preserve"> variables that might confound the association between service-related factors and risk of readmission (systolic blood pressure, hemoglobin, sodium, kidney function, total charges, median income, </w:t>
      </w:r>
      <w:proofErr w:type="spellStart"/>
      <w:r w:rsidR="00525BD2" w:rsidRPr="00953C10">
        <w:rPr>
          <w:rFonts w:ascii="Times New Roman" w:hAnsi="Times New Roman" w:cs="Times New Roman"/>
          <w:color w:val="auto"/>
          <w:sz w:val="24"/>
          <w:szCs w:val="24"/>
        </w:rPr>
        <w:t>Charlson</w:t>
      </w:r>
      <w:proofErr w:type="spellEnd"/>
      <w:r w:rsidR="00525BD2" w:rsidRPr="00953C10">
        <w:rPr>
          <w:rFonts w:ascii="Times New Roman" w:hAnsi="Times New Roman" w:cs="Times New Roman"/>
          <w:color w:val="auto"/>
          <w:sz w:val="24"/>
          <w:szCs w:val="24"/>
        </w:rPr>
        <w:t xml:space="preserve"> comorbidity index, loop diuretic use, </w:t>
      </w:r>
      <w:r w:rsidR="009F508F">
        <w:rPr>
          <w:rFonts w:ascii="Times New Roman" w:hAnsi="Times New Roman" w:cs="Times New Roman"/>
          <w:color w:val="auto"/>
          <w:sz w:val="24"/>
          <w:szCs w:val="24"/>
        </w:rPr>
        <w:t>warfari</w:t>
      </w:r>
      <w:r w:rsidR="00525BD2" w:rsidRPr="00953C10">
        <w:rPr>
          <w:rFonts w:ascii="Times New Roman" w:hAnsi="Times New Roman" w:cs="Times New Roman"/>
          <w:color w:val="auto"/>
          <w:sz w:val="24"/>
          <w:szCs w:val="24"/>
        </w:rPr>
        <w:t>n use, opiate use, age, BMI, and race).</w:t>
      </w:r>
      <w:r w:rsidR="00525BD2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25BD2" w:rsidRPr="00953C10">
        <w:rPr>
          <w:rFonts w:ascii="Times New Roman" w:hAnsi="Times New Roman" w:cs="Times New Roman"/>
          <w:color w:val="auto"/>
          <w:sz w:val="24"/>
          <w:szCs w:val="24"/>
        </w:rPr>
        <w:t>There were 1931 total discharges</w:t>
      </w:r>
      <w:r w:rsidR="00525BD2">
        <w:rPr>
          <w:rFonts w:ascii="Times New Roman" w:hAnsi="Times New Roman" w:cs="Times New Roman"/>
          <w:color w:val="auto"/>
          <w:sz w:val="24"/>
          <w:szCs w:val="24"/>
        </w:rPr>
        <w:t xml:space="preserve"> (after accounting for deaths and removing inappropriately classified discharges) </w:t>
      </w:r>
      <w:r w:rsidR="00525BD2" w:rsidRPr="00953C10">
        <w:rPr>
          <w:rFonts w:ascii="Times New Roman" w:hAnsi="Times New Roman" w:cs="Times New Roman"/>
          <w:color w:val="auto"/>
          <w:sz w:val="24"/>
          <w:szCs w:val="24"/>
        </w:rPr>
        <w:t xml:space="preserve">and 258 patients (13.4%) were readmitted within 30 days of the index discharge. Patients discharged on a holiday, which included </w:t>
      </w:r>
      <w:r w:rsidR="00673DA5">
        <w:rPr>
          <w:rFonts w:ascii="Times New Roman" w:hAnsi="Times New Roman" w:cs="Times New Roman"/>
          <w:color w:val="auto"/>
          <w:sz w:val="24"/>
          <w:szCs w:val="24"/>
        </w:rPr>
        <w:t xml:space="preserve">individual holidays and the 2 </w:t>
      </w:r>
      <w:r w:rsidR="00525BD2" w:rsidRPr="00953C10">
        <w:rPr>
          <w:rFonts w:ascii="Times New Roman" w:hAnsi="Times New Roman" w:cs="Times New Roman"/>
          <w:color w:val="auto"/>
          <w:sz w:val="24"/>
          <w:szCs w:val="24"/>
        </w:rPr>
        <w:t>week</w:t>
      </w:r>
      <w:r w:rsidR="00673DA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525BD2" w:rsidRPr="00953C10">
        <w:rPr>
          <w:rFonts w:ascii="Times New Roman" w:hAnsi="Times New Roman" w:cs="Times New Roman"/>
          <w:color w:val="auto"/>
          <w:sz w:val="24"/>
          <w:szCs w:val="24"/>
        </w:rPr>
        <w:t xml:space="preserve"> around Christmas</w:t>
      </w:r>
      <w:r w:rsidR="00673DA5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525BD2" w:rsidRPr="00953C10">
        <w:rPr>
          <w:rFonts w:ascii="Times New Roman" w:hAnsi="Times New Roman" w:cs="Times New Roman"/>
          <w:color w:val="auto"/>
          <w:sz w:val="24"/>
          <w:szCs w:val="24"/>
        </w:rPr>
        <w:t>New Years were more likely to be readmitted</w:t>
      </w:r>
      <w:r w:rsidR="00673D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3DA5" w:rsidRPr="00953C10">
        <w:rPr>
          <w:rFonts w:ascii="Times New Roman" w:hAnsi="Times New Roman" w:cs="Times New Roman"/>
          <w:color w:val="auto"/>
          <w:sz w:val="24"/>
          <w:szCs w:val="24"/>
        </w:rPr>
        <w:t>after adjusting for co-morbidity, demographics, medications, and variables related to the workload of the service</w:t>
      </w:r>
      <w:r w:rsidR="00525BD2" w:rsidRPr="00953C10">
        <w:rPr>
          <w:rFonts w:ascii="Times New Roman" w:hAnsi="Times New Roman" w:cs="Times New Roman"/>
          <w:color w:val="auto"/>
          <w:sz w:val="24"/>
          <w:szCs w:val="24"/>
        </w:rPr>
        <w:t xml:space="preserve"> (Odds Ratio 1.91, 95% CI 1.04-3.52).</w:t>
      </w:r>
      <w:r w:rsidR="00525BD2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25BD2" w:rsidRPr="00953C10">
        <w:rPr>
          <w:rFonts w:ascii="Times New Roman" w:hAnsi="Times New Roman" w:cs="Times New Roman"/>
          <w:color w:val="auto"/>
          <w:sz w:val="24"/>
          <w:szCs w:val="24"/>
        </w:rPr>
        <w:t xml:space="preserve">A switch day discharging intern, weekend discharge, and total number of </w:t>
      </w:r>
      <w:r w:rsidR="005B541E">
        <w:rPr>
          <w:rFonts w:ascii="Times New Roman" w:hAnsi="Times New Roman" w:cs="Times New Roman"/>
          <w:color w:val="auto"/>
          <w:sz w:val="24"/>
          <w:szCs w:val="24"/>
        </w:rPr>
        <w:t xml:space="preserve">admissions and </w:t>
      </w:r>
      <w:r w:rsidR="00525BD2" w:rsidRPr="00953C10">
        <w:rPr>
          <w:rFonts w:ascii="Times New Roman" w:hAnsi="Times New Roman" w:cs="Times New Roman"/>
          <w:color w:val="auto"/>
          <w:sz w:val="24"/>
          <w:szCs w:val="24"/>
        </w:rPr>
        <w:lastRenderedPageBreak/>
        <w:t>discharge</w:t>
      </w:r>
      <w:r w:rsidR="005B541E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525BD2" w:rsidRPr="00953C10">
        <w:rPr>
          <w:rFonts w:ascii="Times New Roman" w:hAnsi="Times New Roman" w:cs="Times New Roman"/>
          <w:color w:val="auto"/>
          <w:sz w:val="24"/>
          <w:szCs w:val="24"/>
        </w:rPr>
        <w:t xml:space="preserve"> by the team was not associated with hospital readmission, although other studies have suggested relationships with workload variables [Mueller, Am J Med, 2013]. </w:t>
      </w:r>
    </w:p>
    <w:p w:rsidR="00525BD2" w:rsidRPr="00525BD2" w:rsidRDefault="00525BD2" w:rsidP="005B541E">
      <w:pPr>
        <w:pStyle w:val="ListParagraph"/>
        <w:rPr>
          <w:rFonts w:ascii="Times New Roman" w:hAnsi="Times New Roman" w:cs="Times New Roman"/>
          <w:color w:val="auto"/>
          <w:sz w:val="24"/>
          <w:szCs w:val="24"/>
        </w:rPr>
      </w:pPr>
    </w:p>
    <w:p w:rsidR="001525A1" w:rsidRDefault="009E6099" w:rsidP="005B54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E6099">
        <w:rPr>
          <w:rFonts w:ascii="Times New Roman" w:hAnsi="Times New Roman" w:cs="Times New Roman"/>
          <w:color w:val="auto"/>
          <w:sz w:val="24"/>
          <w:szCs w:val="24"/>
          <w:u w:val="single"/>
        </w:rPr>
        <w:t>Dissemination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1525A1">
        <w:rPr>
          <w:rFonts w:ascii="Times New Roman" w:hAnsi="Times New Roman" w:cs="Times New Roman"/>
          <w:color w:val="auto"/>
          <w:sz w:val="24"/>
          <w:szCs w:val="24"/>
        </w:rPr>
        <w:t>An abstract was submitted and accepted for poster presentation</w:t>
      </w:r>
      <w:r w:rsidR="00525BD2">
        <w:rPr>
          <w:rFonts w:ascii="Times New Roman" w:hAnsi="Times New Roman" w:cs="Times New Roman"/>
          <w:color w:val="auto"/>
          <w:sz w:val="24"/>
          <w:szCs w:val="24"/>
        </w:rPr>
        <w:t xml:space="preserve"> with the above findings</w:t>
      </w:r>
      <w:r w:rsidR="001525A1">
        <w:rPr>
          <w:rFonts w:ascii="Times New Roman" w:hAnsi="Times New Roman" w:cs="Times New Roman"/>
          <w:color w:val="auto"/>
          <w:sz w:val="24"/>
          <w:szCs w:val="24"/>
        </w:rPr>
        <w:t xml:space="preserve"> to the North Carolina American Co</w:t>
      </w:r>
      <w:r w:rsidR="005B541E">
        <w:rPr>
          <w:rFonts w:ascii="Times New Roman" w:hAnsi="Times New Roman" w:cs="Times New Roman"/>
          <w:color w:val="auto"/>
          <w:sz w:val="24"/>
          <w:szCs w:val="24"/>
        </w:rPr>
        <w:t>llege of Physicians Conference</w:t>
      </w:r>
      <w:r w:rsidR="001525A1">
        <w:rPr>
          <w:rFonts w:ascii="Times New Roman" w:hAnsi="Times New Roman" w:cs="Times New Roman"/>
          <w:color w:val="auto"/>
          <w:sz w:val="24"/>
          <w:szCs w:val="24"/>
        </w:rPr>
        <w:t xml:space="preserve"> in February 2016.  </w:t>
      </w:r>
    </w:p>
    <w:p w:rsidR="00953C10" w:rsidRPr="009E6099" w:rsidRDefault="00953C10" w:rsidP="005B541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53C10" w:rsidRDefault="005873A4" w:rsidP="005B54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Ongoing Progress and Next Steps</w:t>
      </w:r>
      <w:r w:rsidR="00953C10" w:rsidRPr="00953C1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E6099" w:rsidRPr="009E6099" w:rsidRDefault="009E6099" w:rsidP="005B541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7110CB" w:rsidRDefault="005873A4" w:rsidP="005B541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F311D0">
        <w:rPr>
          <w:rFonts w:ascii="Times New Roman" w:hAnsi="Times New Roman" w:cs="Times New Roman"/>
          <w:color w:val="auto"/>
          <w:sz w:val="24"/>
          <w:szCs w:val="24"/>
          <w:u w:val="single"/>
        </w:rPr>
        <w:t>Specific Aim 1</w:t>
      </w:r>
      <w:r>
        <w:rPr>
          <w:rFonts w:ascii="Times New Roman" w:hAnsi="Times New Roman" w:cs="Times New Roman"/>
          <w:color w:val="auto"/>
          <w:sz w:val="24"/>
          <w:szCs w:val="24"/>
        </w:rPr>
        <w:t>:  While this aim is largely complete, our next</w:t>
      </w:r>
      <w:r w:rsidR="00F311D0">
        <w:rPr>
          <w:rFonts w:ascii="Times New Roman" w:hAnsi="Times New Roman" w:cs="Times New Roman"/>
          <w:color w:val="auto"/>
          <w:sz w:val="24"/>
          <w:szCs w:val="24"/>
        </w:rPr>
        <w:t xml:space="preserve"> natural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step is to e</w:t>
      </w:r>
      <w:r w:rsidR="00953C10">
        <w:rPr>
          <w:rFonts w:ascii="Times New Roman" w:hAnsi="Times New Roman" w:cs="Times New Roman"/>
          <w:color w:val="auto"/>
          <w:sz w:val="24"/>
          <w:szCs w:val="24"/>
        </w:rPr>
        <w:t xml:space="preserve">xamine </w:t>
      </w:r>
      <w:r w:rsidR="00953C10" w:rsidRPr="00953C10">
        <w:rPr>
          <w:rFonts w:ascii="Times New Roman" w:hAnsi="Times New Roman" w:cs="Times New Roman"/>
          <w:color w:val="auto"/>
          <w:sz w:val="24"/>
          <w:szCs w:val="24"/>
        </w:rPr>
        <w:t xml:space="preserve">the reasons for readmission associated with discharges over holidays through structured chart review, which may help to determine if additional staffing, other support services or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specific </w:t>
      </w:r>
      <w:r w:rsidR="00953C10" w:rsidRPr="00953C10">
        <w:rPr>
          <w:rFonts w:ascii="Times New Roman" w:hAnsi="Times New Roman" w:cs="Times New Roman"/>
          <w:color w:val="auto"/>
          <w:sz w:val="24"/>
          <w:szCs w:val="24"/>
        </w:rPr>
        <w:t xml:space="preserve">enhancements of </w:t>
      </w:r>
      <w:r w:rsidR="005B541E">
        <w:rPr>
          <w:rFonts w:ascii="Times New Roman" w:hAnsi="Times New Roman" w:cs="Times New Roman"/>
          <w:color w:val="auto"/>
          <w:sz w:val="24"/>
          <w:szCs w:val="24"/>
        </w:rPr>
        <w:t>our</w:t>
      </w:r>
      <w:r w:rsidR="00953C10" w:rsidRPr="00953C10">
        <w:rPr>
          <w:rFonts w:ascii="Times New Roman" w:hAnsi="Times New Roman" w:cs="Times New Roman"/>
          <w:color w:val="auto"/>
          <w:sz w:val="24"/>
          <w:szCs w:val="24"/>
        </w:rPr>
        <w:t xml:space="preserve"> educational curriculum are needed.</w:t>
      </w:r>
    </w:p>
    <w:p w:rsidR="009E6099" w:rsidRDefault="009E6099" w:rsidP="005B541E">
      <w:pPr>
        <w:pStyle w:val="ListParagraph"/>
        <w:ind w:left="1440"/>
        <w:rPr>
          <w:rFonts w:ascii="Times New Roman" w:hAnsi="Times New Roman" w:cs="Times New Roman"/>
          <w:color w:val="auto"/>
          <w:sz w:val="24"/>
          <w:szCs w:val="24"/>
        </w:rPr>
      </w:pPr>
    </w:p>
    <w:p w:rsidR="00953C10" w:rsidRDefault="005873A4" w:rsidP="005B541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F311D0">
        <w:rPr>
          <w:rFonts w:ascii="Times New Roman" w:hAnsi="Times New Roman" w:cs="Times New Roman"/>
          <w:color w:val="auto"/>
          <w:sz w:val="24"/>
          <w:szCs w:val="24"/>
          <w:u w:val="single"/>
        </w:rPr>
        <w:t>Specific Aim 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 Now that we have </w:t>
      </w:r>
      <w:r w:rsidR="009F508F">
        <w:rPr>
          <w:rFonts w:ascii="Times New Roman" w:hAnsi="Times New Roman" w:cs="Times New Roman"/>
          <w:color w:val="auto"/>
          <w:sz w:val="24"/>
          <w:szCs w:val="24"/>
        </w:rPr>
        <w:t xml:space="preserve">essentially </w:t>
      </w:r>
      <w:r>
        <w:rPr>
          <w:rFonts w:ascii="Times New Roman" w:hAnsi="Times New Roman" w:cs="Times New Roman"/>
          <w:color w:val="auto"/>
          <w:sz w:val="24"/>
          <w:szCs w:val="24"/>
        </w:rPr>
        <w:t>completed Aim 1 of the project, we will now i</w:t>
      </w:r>
      <w:r w:rsidR="00953C10">
        <w:rPr>
          <w:rFonts w:ascii="Times New Roman" w:hAnsi="Times New Roman" w:cs="Times New Roman"/>
          <w:color w:val="auto"/>
          <w:sz w:val="24"/>
          <w:szCs w:val="24"/>
        </w:rPr>
        <w:t xml:space="preserve">mplement </w:t>
      </w:r>
      <w:r>
        <w:rPr>
          <w:rFonts w:ascii="Times New Roman" w:hAnsi="Times New Roman" w:cs="Times New Roman"/>
          <w:color w:val="auto"/>
          <w:sz w:val="24"/>
          <w:szCs w:val="24"/>
        </w:rPr>
        <w:t>the baseline</w:t>
      </w:r>
      <w:r w:rsidR="00953C10" w:rsidRPr="00953C10">
        <w:rPr>
          <w:rFonts w:ascii="Times New Roman" w:hAnsi="Times New Roman" w:cs="Times New Roman"/>
          <w:color w:val="auto"/>
          <w:sz w:val="24"/>
          <w:szCs w:val="24"/>
        </w:rPr>
        <w:t xml:space="preserve"> resident survey to assess the confidence of residents in their knowledge and practices related to the discharge process</w:t>
      </w:r>
      <w:r w:rsidR="009F508F">
        <w:rPr>
          <w:rFonts w:ascii="Times New Roman" w:hAnsi="Times New Roman" w:cs="Times New Roman"/>
          <w:color w:val="auto"/>
          <w:sz w:val="24"/>
          <w:szCs w:val="24"/>
        </w:rPr>
        <w:t>/preventing readmissions.</w:t>
      </w:r>
    </w:p>
    <w:p w:rsidR="009E6099" w:rsidRPr="009E6099" w:rsidRDefault="009E6099" w:rsidP="005B541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785F47" w:rsidRPr="009F508F" w:rsidRDefault="009F508F" w:rsidP="005B541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F311D0">
        <w:rPr>
          <w:rFonts w:ascii="Times New Roman" w:hAnsi="Times New Roman" w:cs="Times New Roman"/>
          <w:color w:val="auto"/>
          <w:sz w:val="24"/>
          <w:szCs w:val="24"/>
          <w:u w:val="single"/>
        </w:rPr>
        <w:t>Specific Aim 3</w:t>
      </w:r>
      <w:r w:rsidRPr="009F508F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873A4" w:rsidRPr="009F508F">
        <w:rPr>
          <w:rFonts w:ascii="Times New Roman" w:hAnsi="Times New Roman" w:cs="Times New Roman"/>
          <w:color w:val="auto"/>
          <w:sz w:val="24"/>
          <w:szCs w:val="24"/>
        </w:rPr>
        <w:t xml:space="preserve">We have </w:t>
      </w:r>
      <w:r w:rsidR="002A5DB1">
        <w:rPr>
          <w:rFonts w:ascii="Times New Roman" w:hAnsi="Times New Roman" w:cs="Times New Roman"/>
          <w:color w:val="auto"/>
          <w:sz w:val="24"/>
          <w:szCs w:val="24"/>
        </w:rPr>
        <w:t xml:space="preserve">identified </w:t>
      </w:r>
      <w:r w:rsidR="005873A4" w:rsidRPr="009F508F">
        <w:rPr>
          <w:rFonts w:ascii="Times New Roman" w:hAnsi="Times New Roman" w:cs="Times New Roman"/>
          <w:color w:val="auto"/>
          <w:sz w:val="24"/>
          <w:szCs w:val="24"/>
        </w:rPr>
        <w:t>the factors to be included in the readmission chart review intervention (in the domains of medical, psychosocial, healthcare access, adherence, elements of the discharge plan</w:t>
      </w:r>
      <w:r w:rsidR="002A5DB1">
        <w:rPr>
          <w:rFonts w:ascii="Times New Roman" w:hAnsi="Times New Roman" w:cs="Times New Roman"/>
          <w:color w:val="auto"/>
          <w:sz w:val="24"/>
          <w:szCs w:val="24"/>
        </w:rPr>
        <w:t xml:space="preserve">, discharge </w:t>
      </w:r>
      <w:proofErr w:type="gramStart"/>
      <w:r w:rsidR="002A5DB1">
        <w:rPr>
          <w:rFonts w:ascii="Times New Roman" w:hAnsi="Times New Roman" w:cs="Times New Roman"/>
          <w:color w:val="auto"/>
          <w:sz w:val="24"/>
          <w:szCs w:val="24"/>
        </w:rPr>
        <w:t>summary,</w:t>
      </w:r>
      <w:proofErr w:type="gramEnd"/>
      <w:r w:rsidR="002A5DB1">
        <w:rPr>
          <w:rFonts w:ascii="Times New Roman" w:hAnsi="Times New Roman" w:cs="Times New Roman"/>
          <w:color w:val="auto"/>
          <w:sz w:val="24"/>
          <w:szCs w:val="24"/>
        </w:rPr>
        <w:t xml:space="preserve"> and post-acute care services</w:t>
      </w:r>
      <w:r w:rsidR="005873A4" w:rsidRPr="009F508F">
        <w:rPr>
          <w:rFonts w:ascii="Times New Roman" w:hAnsi="Times New Roman" w:cs="Times New Roman"/>
          <w:color w:val="auto"/>
          <w:sz w:val="24"/>
          <w:szCs w:val="24"/>
        </w:rPr>
        <w:t xml:space="preserve">).  </w:t>
      </w:r>
      <w:r w:rsidR="004F6A2E" w:rsidRPr="009F508F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744589" w:rsidRPr="009F508F">
        <w:rPr>
          <w:rFonts w:ascii="Times New Roman" w:hAnsi="Times New Roman" w:cs="Times New Roman"/>
          <w:color w:val="auto"/>
          <w:sz w:val="24"/>
          <w:szCs w:val="24"/>
        </w:rPr>
        <w:t>eadmission chart review and education end of each general medicine rotation block</w:t>
      </w:r>
      <w:r w:rsidR="000E1417" w:rsidRPr="009F50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F508F">
        <w:rPr>
          <w:rFonts w:ascii="Times New Roman" w:hAnsi="Times New Roman" w:cs="Times New Roman"/>
          <w:color w:val="auto"/>
          <w:sz w:val="24"/>
          <w:szCs w:val="24"/>
        </w:rPr>
        <w:t>is planned for the target services.  R</w:t>
      </w:r>
      <w:r w:rsidR="00744589" w:rsidRPr="009F508F">
        <w:rPr>
          <w:rFonts w:ascii="Times New Roman" w:hAnsi="Times New Roman" w:cs="Times New Roman"/>
          <w:color w:val="auto"/>
          <w:sz w:val="24"/>
          <w:szCs w:val="24"/>
        </w:rPr>
        <w:t xml:space="preserve">eanalysis of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outcomes </w:t>
      </w:r>
      <w:r w:rsidR="005B541E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will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occur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post-readmission chart review with the support of the TSI.</w:t>
      </w:r>
    </w:p>
    <w:p w:rsidR="000E1417" w:rsidRDefault="000E1417" w:rsidP="005B541E">
      <w:pPr>
        <w:rPr>
          <w:rFonts w:ascii="Times New Roman" w:eastAsia="Times New Roman" w:hAnsi="Times New Roman" w:cs="Times New Roman"/>
          <w:b/>
          <w:color w:val="auto"/>
          <w:sz w:val="24"/>
          <w:u w:val="single"/>
        </w:rPr>
      </w:pPr>
      <w:bookmarkStart w:id="0" w:name="_GoBack"/>
      <w:bookmarkEnd w:id="0"/>
    </w:p>
    <w:p w:rsidR="001525A1" w:rsidRDefault="001525A1" w:rsidP="005B541E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EXPENDITURE REPORT</w:t>
      </w:r>
    </w:p>
    <w:p w:rsidR="00F311D0" w:rsidRDefault="009F508F" w:rsidP="005B541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Our timeline for completion of the project </w:t>
      </w:r>
      <w:r w:rsidR="00F311D0">
        <w:rPr>
          <w:rFonts w:ascii="Times New Roman" w:hAnsi="Times New Roman" w:cs="Times New Roman"/>
          <w:color w:val="auto"/>
          <w:sz w:val="24"/>
          <w:szCs w:val="24"/>
        </w:rPr>
        <w:t>was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extended due to </w:t>
      </w:r>
      <w:r w:rsidR="00F311D0">
        <w:rPr>
          <w:rFonts w:ascii="Times New Roman" w:hAnsi="Times New Roman" w:cs="Times New Roman"/>
          <w:color w:val="auto"/>
          <w:sz w:val="24"/>
          <w:szCs w:val="24"/>
        </w:rPr>
        <w:t>delayed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deposi</w:t>
      </w:r>
      <w:r w:rsidR="00673DA5">
        <w:rPr>
          <w:rFonts w:ascii="Times New Roman" w:hAnsi="Times New Roman" w:cs="Times New Roman"/>
          <w:color w:val="auto"/>
          <w:sz w:val="24"/>
          <w:szCs w:val="24"/>
        </w:rPr>
        <w:t xml:space="preserve">t of funds until November 2014.  Thus far, funds have been </w:t>
      </w:r>
      <w:r w:rsidR="00F311D0">
        <w:rPr>
          <w:rFonts w:ascii="Times New Roman" w:hAnsi="Times New Roman" w:cs="Times New Roman"/>
          <w:color w:val="auto"/>
          <w:sz w:val="24"/>
          <w:szCs w:val="24"/>
        </w:rPr>
        <w:t xml:space="preserve">spent </w:t>
      </w:r>
      <w:r w:rsidR="00673DA5">
        <w:rPr>
          <w:rFonts w:ascii="Times New Roman" w:hAnsi="Times New Roman" w:cs="Times New Roman"/>
          <w:color w:val="auto"/>
          <w:sz w:val="24"/>
          <w:szCs w:val="24"/>
        </w:rPr>
        <w:t>on database development and analysis.</w:t>
      </w:r>
    </w:p>
    <w:p w:rsidR="005B541E" w:rsidRDefault="005B541E" w:rsidP="005B541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6"/>
        <w:gridCol w:w="1192"/>
        <w:gridCol w:w="1530"/>
        <w:gridCol w:w="1170"/>
        <w:gridCol w:w="3168"/>
      </w:tblGrid>
      <w:tr w:rsidR="00653854" w:rsidTr="00F311D0">
        <w:tc>
          <w:tcPr>
            <w:tcW w:w="2516" w:type="dxa"/>
          </w:tcPr>
          <w:p w:rsidR="00653854" w:rsidRPr="004073B9" w:rsidRDefault="00653854" w:rsidP="005B541E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92" w:type="dxa"/>
          </w:tcPr>
          <w:p w:rsidR="00653854" w:rsidRPr="00F311D0" w:rsidRDefault="00ED31D7" w:rsidP="005B541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F311D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Budget</w:t>
            </w:r>
          </w:p>
        </w:tc>
        <w:tc>
          <w:tcPr>
            <w:tcW w:w="1530" w:type="dxa"/>
          </w:tcPr>
          <w:p w:rsidR="00653854" w:rsidRPr="00F311D0" w:rsidRDefault="004073B9" w:rsidP="005B541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F311D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Expenditure</w:t>
            </w:r>
          </w:p>
        </w:tc>
        <w:tc>
          <w:tcPr>
            <w:tcW w:w="1170" w:type="dxa"/>
          </w:tcPr>
          <w:p w:rsidR="00653854" w:rsidRPr="00F311D0" w:rsidRDefault="004073B9" w:rsidP="005B541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</w:rPr>
            </w:pPr>
            <w:r w:rsidRPr="00F311D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Balance</w:t>
            </w:r>
          </w:p>
        </w:tc>
        <w:tc>
          <w:tcPr>
            <w:tcW w:w="3168" w:type="dxa"/>
          </w:tcPr>
          <w:p w:rsidR="00653854" w:rsidRPr="00F311D0" w:rsidRDefault="00ED31D7" w:rsidP="005B541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F311D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Planned 2016-2017</w:t>
            </w:r>
            <w:r w:rsidR="00D20696" w:rsidRPr="00F311D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*</w:t>
            </w:r>
          </w:p>
        </w:tc>
      </w:tr>
      <w:tr w:rsidR="00653854" w:rsidTr="00F311D0">
        <w:tc>
          <w:tcPr>
            <w:tcW w:w="2516" w:type="dxa"/>
          </w:tcPr>
          <w:p w:rsidR="00653854" w:rsidRPr="00F311D0" w:rsidRDefault="00ED31D7" w:rsidP="005B541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F311D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Data Analysis/Project Support</w:t>
            </w:r>
          </w:p>
          <w:p w:rsidR="00ED31D7" w:rsidRPr="00F311D0" w:rsidRDefault="00ED31D7" w:rsidP="005B541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192" w:type="dxa"/>
          </w:tcPr>
          <w:p w:rsidR="00653854" w:rsidRPr="00ED31D7" w:rsidRDefault="00ED31D7" w:rsidP="005B541E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D31D7">
              <w:rPr>
                <w:rFonts w:ascii="Times New Roman" w:eastAsia="Times New Roman" w:hAnsi="Times New Roman" w:cs="Times New Roman"/>
                <w:color w:val="auto"/>
                <w:sz w:val="24"/>
              </w:rPr>
              <w:t>$3800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.00</w:t>
            </w:r>
          </w:p>
        </w:tc>
        <w:tc>
          <w:tcPr>
            <w:tcW w:w="1530" w:type="dxa"/>
          </w:tcPr>
          <w:p w:rsidR="00653854" w:rsidRPr="00ED31D7" w:rsidRDefault="00ED31D7" w:rsidP="005B541E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D31D7">
              <w:rPr>
                <w:rFonts w:ascii="Times New Roman" w:eastAsia="Times New Roman" w:hAnsi="Times New Roman" w:cs="Times New Roman"/>
                <w:color w:val="auto"/>
                <w:sz w:val="24"/>
              </w:rPr>
              <w:t>$1467.40</w:t>
            </w:r>
          </w:p>
        </w:tc>
        <w:tc>
          <w:tcPr>
            <w:tcW w:w="1170" w:type="dxa"/>
          </w:tcPr>
          <w:p w:rsidR="00653854" w:rsidRPr="00D20696" w:rsidRDefault="00D20696" w:rsidP="005B541E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D20696">
              <w:rPr>
                <w:rFonts w:ascii="Times New Roman" w:eastAsia="Times New Roman" w:hAnsi="Times New Roman" w:cs="Times New Roman"/>
                <w:color w:val="auto"/>
                <w:sz w:val="24"/>
              </w:rPr>
              <w:t>$2332.60</w:t>
            </w:r>
          </w:p>
        </w:tc>
        <w:tc>
          <w:tcPr>
            <w:tcW w:w="3168" w:type="dxa"/>
          </w:tcPr>
          <w:p w:rsidR="00653854" w:rsidRPr="00D20696" w:rsidRDefault="00D20696" w:rsidP="005B541E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$2332.60 (post-intervention analysis and publication support)</w:t>
            </w:r>
          </w:p>
        </w:tc>
      </w:tr>
      <w:tr w:rsidR="00653854" w:rsidTr="00F311D0">
        <w:tc>
          <w:tcPr>
            <w:tcW w:w="2516" w:type="dxa"/>
          </w:tcPr>
          <w:p w:rsidR="00653854" w:rsidRPr="00F311D0" w:rsidRDefault="00ED31D7" w:rsidP="005B541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F311D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Travel</w:t>
            </w:r>
          </w:p>
          <w:p w:rsidR="00ED31D7" w:rsidRPr="00F311D0" w:rsidRDefault="00ED31D7" w:rsidP="005B541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192" w:type="dxa"/>
          </w:tcPr>
          <w:p w:rsidR="00653854" w:rsidRPr="00ED31D7" w:rsidRDefault="00ED31D7" w:rsidP="005B541E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D31D7">
              <w:rPr>
                <w:rFonts w:ascii="Times New Roman" w:eastAsia="Times New Roman" w:hAnsi="Times New Roman" w:cs="Times New Roman"/>
                <w:color w:val="auto"/>
                <w:sz w:val="24"/>
              </w:rPr>
              <w:t>$1200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.00</w:t>
            </w:r>
          </w:p>
        </w:tc>
        <w:tc>
          <w:tcPr>
            <w:tcW w:w="1530" w:type="dxa"/>
          </w:tcPr>
          <w:p w:rsidR="00653854" w:rsidRPr="00D20696" w:rsidRDefault="00ED31D7" w:rsidP="005B541E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D20696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170" w:type="dxa"/>
          </w:tcPr>
          <w:p w:rsidR="00653854" w:rsidRPr="00D20696" w:rsidRDefault="00D20696" w:rsidP="005B541E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$</w:t>
            </w:r>
            <w:r w:rsidRPr="00D20696">
              <w:rPr>
                <w:rFonts w:ascii="Times New Roman" w:eastAsia="Times New Roman" w:hAnsi="Times New Roman" w:cs="Times New Roman"/>
                <w:color w:val="auto"/>
                <w:sz w:val="24"/>
              </w:rPr>
              <w:t>1200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.00</w:t>
            </w:r>
          </w:p>
        </w:tc>
        <w:tc>
          <w:tcPr>
            <w:tcW w:w="3168" w:type="dxa"/>
          </w:tcPr>
          <w:p w:rsidR="00653854" w:rsidRPr="00ED31D7" w:rsidRDefault="00ED31D7" w:rsidP="005B541E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$</w:t>
            </w:r>
            <w:r w:rsidRPr="00ED31D7">
              <w:rPr>
                <w:rFonts w:ascii="Times New Roman" w:eastAsia="Times New Roman" w:hAnsi="Times New Roman" w:cs="Times New Roman"/>
                <w:color w:val="auto"/>
                <w:sz w:val="24"/>
              </w:rPr>
              <w:t>1200</w:t>
            </w:r>
            <w:r w:rsidR="00D2069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(National ACP meeting)</w:t>
            </w:r>
          </w:p>
        </w:tc>
      </w:tr>
      <w:tr w:rsidR="00653854" w:rsidTr="00F311D0">
        <w:tc>
          <w:tcPr>
            <w:tcW w:w="2516" w:type="dxa"/>
          </w:tcPr>
          <w:p w:rsidR="00653854" w:rsidRPr="00F311D0" w:rsidRDefault="00ED31D7" w:rsidP="005B541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F311D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Total</w:t>
            </w:r>
          </w:p>
        </w:tc>
        <w:tc>
          <w:tcPr>
            <w:tcW w:w="1192" w:type="dxa"/>
          </w:tcPr>
          <w:p w:rsidR="00653854" w:rsidRPr="00ED31D7" w:rsidRDefault="00ED31D7" w:rsidP="005B541E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D31D7">
              <w:rPr>
                <w:rFonts w:ascii="Times New Roman" w:eastAsia="Times New Roman" w:hAnsi="Times New Roman" w:cs="Times New Roman"/>
                <w:color w:val="auto"/>
                <w:sz w:val="24"/>
              </w:rPr>
              <w:t>$5,000.00</w:t>
            </w:r>
          </w:p>
        </w:tc>
        <w:tc>
          <w:tcPr>
            <w:tcW w:w="1530" w:type="dxa"/>
          </w:tcPr>
          <w:p w:rsidR="00653854" w:rsidRPr="00D20696" w:rsidRDefault="00D20696" w:rsidP="005B541E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$</w:t>
            </w:r>
            <w:r w:rsidRPr="00D20696">
              <w:rPr>
                <w:rFonts w:ascii="Times New Roman" w:eastAsia="Times New Roman" w:hAnsi="Times New Roman" w:cs="Times New Roman"/>
                <w:color w:val="auto"/>
                <w:sz w:val="24"/>
              </w:rPr>
              <w:t>1467.40</w:t>
            </w:r>
          </w:p>
        </w:tc>
        <w:tc>
          <w:tcPr>
            <w:tcW w:w="1170" w:type="dxa"/>
          </w:tcPr>
          <w:p w:rsidR="00653854" w:rsidRPr="00ED31D7" w:rsidRDefault="00ED31D7" w:rsidP="005B541E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D31D7">
              <w:rPr>
                <w:rFonts w:ascii="Times New Roman" w:eastAsia="Times New Roman" w:hAnsi="Times New Roman" w:cs="Times New Roman"/>
                <w:color w:val="auto"/>
                <w:sz w:val="24"/>
              </w:rPr>
              <w:t>$3532.60</w:t>
            </w:r>
          </w:p>
        </w:tc>
        <w:tc>
          <w:tcPr>
            <w:tcW w:w="3168" w:type="dxa"/>
          </w:tcPr>
          <w:p w:rsidR="00653854" w:rsidRPr="00D20696" w:rsidRDefault="00F311D0" w:rsidP="005B541E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$3532.60</w:t>
            </w:r>
          </w:p>
        </w:tc>
      </w:tr>
    </w:tbl>
    <w:p w:rsidR="00F311D0" w:rsidRDefault="00F311D0" w:rsidP="005B541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861DE" w:rsidRPr="00D20696" w:rsidRDefault="00D20696" w:rsidP="005B541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20696">
        <w:rPr>
          <w:rFonts w:ascii="Times New Roman" w:hAnsi="Times New Roman" w:cs="Times New Roman"/>
          <w:color w:val="auto"/>
          <w:sz w:val="24"/>
          <w:szCs w:val="24"/>
        </w:rPr>
        <w:t>*We request carryover of $3,532.60 to complete the project</w:t>
      </w:r>
      <w:r w:rsidR="00F311D0">
        <w:rPr>
          <w:rFonts w:ascii="Times New Roman" w:hAnsi="Times New Roman" w:cs="Times New Roman"/>
          <w:color w:val="auto"/>
          <w:sz w:val="24"/>
          <w:szCs w:val="24"/>
        </w:rPr>
        <w:t xml:space="preserve"> follow-</w:t>
      </w:r>
      <w:r>
        <w:rPr>
          <w:rFonts w:ascii="Times New Roman" w:hAnsi="Times New Roman" w:cs="Times New Roman"/>
          <w:color w:val="auto"/>
          <w:sz w:val="24"/>
          <w:szCs w:val="24"/>
        </w:rPr>
        <w:t>up analyses</w:t>
      </w:r>
      <w:r w:rsidRPr="00D20696">
        <w:rPr>
          <w:rFonts w:ascii="Times New Roman" w:hAnsi="Times New Roman" w:cs="Times New Roman"/>
          <w:color w:val="auto"/>
          <w:sz w:val="24"/>
          <w:szCs w:val="24"/>
        </w:rPr>
        <w:t xml:space="preserve"> in early 2017.</w:t>
      </w:r>
    </w:p>
    <w:sectPr w:rsidR="004861DE" w:rsidRPr="00D20696" w:rsidSect="001525A1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73" w:rsidRDefault="00D67073" w:rsidP="00D67073">
      <w:pPr>
        <w:spacing w:line="240" w:lineRule="auto"/>
      </w:pPr>
      <w:r>
        <w:separator/>
      </w:r>
    </w:p>
  </w:endnote>
  <w:endnote w:type="continuationSeparator" w:id="0">
    <w:p w:rsidR="00D67073" w:rsidRDefault="00D67073" w:rsidP="00D67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73" w:rsidRDefault="00D67073" w:rsidP="00D67073">
      <w:pPr>
        <w:spacing w:line="240" w:lineRule="auto"/>
      </w:pPr>
      <w:r>
        <w:separator/>
      </w:r>
    </w:p>
  </w:footnote>
  <w:footnote w:type="continuationSeparator" w:id="0">
    <w:p w:rsidR="00D67073" w:rsidRDefault="00D67073" w:rsidP="00D67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73" w:rsidRPr="00D67073" w:rsidRDefault="00D67073" w:rsidP="00D67073">
    <w:pPr>
      <w:pStyle w:val="Header"/>
      <w:jc w:val="right"/>
      <w:rPr>
        <w:rFonts w:ascii="Times New Roman" w:hAnsi="Times New Roman" w:cs="Times New Roman"/>
        <w:sz w:val="16"/>
      </w:rPr>
    </w:pPr>
    <w:r w:rsidRPr="00D67073">
      <w:rPr>
        <w:rFonts w:ascii="Times New Roman" w:hAnsi="Times New Roman" w:cs="Times New Roman"/>
        <w:sz w:val="16"/>
      </w:rPr>
      <w:t xml:space="preserve">Dharod, </w:t>
    </w:r>
    <w:r w:rsidR="002F72B5">
      <w:rPr>
        <w:rFonts w:ascii="Times New Roman" w:hAnsi="Times New Roman" w:cs="Times New Roman"/>
        <w:sz w:val="16"/>
      </w:rPr>
      <w:t xml:space="preserve">Willeford, </w:t>
    </w:r>
    <w:r w:rsidRPr="00D67073">
      <w:rPr>
        <w:rFonts w:ascii="Times New Roman" w:hAnsi="Times New Roman" w:cs="Times New Roman"/>
        <w:sz w:val="16"/>
      </w:rPr>
      <w:t xml:space="preserve">Atkinson – </w:t>
    </w:r>
    <w:r w:rsidRPr="00020981">
      <w:rPr>
        <w:rFonts w:ascii="Times New Roman" w:hAnsi="Times New Roman" w:cs="Times New Roman"/>
        <w:i/>
        <w:sz w:val="16"/>
      </w:rPr>
      <w:t>Education in Reducing Preventable Readmissions</w:t>
    </w:r>
    <w:r w:rsidRPr="00D67073">
      <w:rPr>
        <w:rFonts w:ascii="Times New Roman" w:hAnsi="Times New Roman" w:cs="Times New Roman"/>
        <w:sz w:val="16"/>
      </w:rPr>
      <w:t xml:space="preserve"> – Page </w:t>
    </w:r>
    <w:r w:rsidRPr="00D67073">
      <w:rPr>
        <w:rFonts w:ascii="Times New Roman" w:hAnsi="Times New Roman" w:cs="Times New Roman"/>
        <w:sz w:val="16"/>
      </w:rPr>
      <w:fldChar w:fldCharType="begin"/>
    </w:r>
    <w:r w:rsidRPr="00D67073">
      <w:rPr>
        <w:rFonts w:ascii="Times New Roman" w:hAnsi="Times New Roman" w:cs="Times New Roman"/>
        <w:sz w:val="16"/>
      </w:rPr>
      <w:instrText xml:space="preserve"> PAGE  \* Arabic  \* MERGEFORMAT </w:instrText>
    </w:r>
    <w:r w:rsidRPr="00D67073">
      <w:rPr>
        <w:rFonts w:ascii="Times New Roman" w:hAnsi="Times New Roman" w:cs="Times New Roman"/>
        <w:sz w:val="16"/>
      </w:rPr>
      <w:fldChar w:fldCharType="separate"/>
    </w:r>
    <w:r w:rsidR="002A5DB1">
      <w:rPr>
        <w:rFonts w:ascii="Times New Roman" w:hAnsi="Times New Roman" w:cs="Times New Roman"/>
        <w:noProof/>
        <w:sz w:val="16"/>
      </w:rPr>
      <w:t>2</w:t>
    </w:r>
    <w:r w:rsidRPr="00D67073">
      <w:rPr>
        <w:rFonts w:ascii="Times New Roman" w:hAnsi="Times New Roman" w:cs="Times New Roman"/>
        <w:sz w:val="16"/>
      </w:rPr>
      <w:fldChar w:fldCharType="end"/>
    </w:r>
    <w:r w:rsidRPr="00D67073">
      <w:rPr>
        <w:rFonts w:ascii="Times New Roman" w:hAnsi="Times New Roman" w:cs="Times New Roman"/>
        <w:sz w:val="16"/>
      </w:rPr>
      <w:t xml:space="preserve"> </w:t>
    </w:r>
  </w:p>
  <w:p w:rsidR="00D67073" w:rsidRDefault="00D67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6F2"/>
    <w:multiLevelType w:val="multilevel"/>
    <w:tmpl w:val="FD86B026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81352A4"/>
    <w:multiLevelType w:val="multilevel"/>
    <w:tmpl w:val="2B303A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3A078E1"/>
    <w:multiLevelType w:val="multilevel"/>
    <w:tmpl w:val="2B303A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B0E1F0E"/>
    <w:multiLevelType w:val="multilevel"/>
    <w:tmpl w:val="115EAF90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4">
    <w:nsid w:val="4F250671"/>
    <w:multiLevelType w:val="multilevel"/>
    <w:tmpl w:val="838E4B50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5">
    <w:nsid w:val="58B57051"/>
    <w:multiLevelType w:val="multilevel"/>
    <w:tmpl w:val="554C99F6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6">
    <w:nsid w:val="632D0256"/>
    <w:multiLevelType w:val="hybridMultilevel"/>
    <w:tmpl w:val="86722FC0"/>
    <w:lvl w:ilvl="0" w:tplc="EB6085AC">
      <w:start w:val="146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552F2"/>
    <w:multiLevelType w:val="hybridMultilevel"/>
    <w:tmpl w:val="9914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C794B"/>
    <w:multiLevelType w:val="multilevel"/>
    <w:tmpl w:val="01B869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06F32DA"/>
    <w:multiLevelType w:val="hybridMultilevel"/>
    <w:tmpl w:val="E5EC3998"/>
    <w:lvl w:ilvl="0" w:tplc="496C3D88">
      <w:start w:val="146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14DF7"/>
    <w:multiLevelType w:val="hybridMultilevel"/>
    <w:tmpl w:val="64E8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D67C8"/>
    <w:multiLevelType w:val="hybridMultilevel"/>
    <w:tmpl w:val="E4FAF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dgnword-docGUID" w:val="{566A2653-F1C6-442F-9F33-8208F19D6083}"/>
    <w:docVar w:name="dgnword-eventsink" w:val="101337944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ademic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9F2D3C"/>
    <w:rsid w:val="00020981"/>
    <w:rsid w:val="00023853"/>
    <w:rsid w:val="0004654E"/>
    <w:rsid w:val="000E1417"/>
    <w:rsid w:val="000E5668"/>
    <w:rsid w:val="001525A1"/>
    <w:rsid w:val="00174B9B"/>
    <w:rsid w:val="001815C5"/>
    <w:rsid w:val="00186A1C"/>
    <w:rsid w:val="001913C3"/>
    <w:rsid w:val="0022430F"/>
    <w:rsid w:val="002A5DB1"/>
    <w:rsid w:val="002B2363"/>
    <w:rsid w:val="002D4709"/>
    <w:rsid w:val="002F72B5"/>
    <w:rsid w:val="00353177"/>
    <w:rsid w:val="004073B9"/>
    <w:rsid w:val="00481D6F"/>
    <w:rsid w:val="004861DE"/>
    <w:rsid w:val="00490B75"/>
    <w:rsid w:val="004F6A2E"/>
    <w:rsid w:val="005041BC"/>
    <w:rsid w:val="00525BD2"/>
    <w:rsid w:val="005264F0"/>
    <w:rsid w:val="00556FCC"/>
    <w:rsid w:val="00565C03"/>
    <w:rsid w:val="00573574"/>
    <w:rsid w:val="005873A4"/>
    <w:rsid w:val="005B541E"/>
    <w:rsid w:val="00653854"/>
    <w:rsid w:val="00663F81"/>
    <w:rsid w:val="00673DA5"/>
    <w:rsid w:val="006C145D"/>
    <w:rsid w:val="00701956"/>
    <w:rsid w:val="007110CB"/>
    <w:rsid w:val="00744589"/>
    <w:rsid w:val="0077044C"/>
    <w:rsid w:val="00785F47"/>
    <w:rsid w:val="007966B7"/>
    <w:rsid w:val="00887D25"/>
    <w:rsid w:val="008E279F"/>
    <w:rsid w:val="00953C10"/>
    <w:rsid w:val="009665D3"/>
    <w:rsid w:val="009716AF"/>
    <w:rsid w:val="009D7E05"/>
    <w:rsid w:val="009E6099"/>
    <w:rsid w:val="009E7C3C"/>
    <w:rsid w:val="009F2D3C"/>
    <w:rsid w:val="009F508F"/>
    <w:rsid w:val="00A04F62"/>
    <w:rsid w:val="00A14971"/>
    <w:rsid w:val="00A540DC"/>
    <w:rsid w:val="00A6384B"/>
    <w:rsid w:val="00B04D39"/>
    <w:rsid w:val="00B66CC4"/>
    <w:rsid w:val="00BE4E12"/>
    <w:rsid w:val="00CD79B9"/>
    <w:rsid w:val="00D20696"/>
    <w:rsid w:val="00D55E9F"/>
    <w:rsid w:val="00D64856"/>
    <w:rsid w:val="00D67073"/>
    <w:rsid w:val="00DA41A6"/>
    <w:rsid w:val="00E4089C"/>
    <w:rsid w:val="00E62AEE"/>
    <w:rsid w:val="00ED31D7"/>
    <w:rsid w:val="00EE267A"/>
    <w:rsid w:val="00F06076"/>
    <w:rsid w:val="00F27FAF"/>
    <w:rsid w:val="00F311D0"/>
    <w:rsid w:val="00F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D55E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AE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63F8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3F81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663F81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63F81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D670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73"/>
  </w:style>
  <w:style w:type="paragraph" w:styleId="Footer">
    <w:name w:val="footer"/>
    <w:basedOn w:val="Normal"/>
    <w:link w:val="FooterChar"/>
    <w:uiPriority w:val="99"/>
    <w:unhideWhenUsed/>
    <w:rsid w:val="00D670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73"/>
  </w:style>
  <w:style w:type="table" w:styleId="TableGrid">
    <w:name w:val="Table Grid"/>
    <w:basedOn w:val="TableNormal"/>
    <w:uiPriority w:val="59"/>
    <w:rsid w:val="006538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D55E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AE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63F8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3F81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663F81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63F81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D670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73"/>
  </w:style>
  <w:style w:type="paragraph" w:styleId="Footer">
    <w:name w:val="footer"/>
    <w:basedOn w:val="Normal"/>
    <w:link w:val="FooterChar"/>
    <w:uiPriority w:val="99"/>
    <w:unhideWhenUsed/>
    <w:rsid w:val="00D670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73"/>
  </w:style>
  <w:style w:type="table" w:styleId="TableGrid">
    <w:name w:val="Table Grid"/>
    <w:basedOn w:val="TableNormal"/>
    <w:uiPriority w:val="59"/>
    <w:rsid w:val="006538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F1F6-4EF8-4DDB-8961-D26EB6EB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NCACP Discharge Readmit Proposal Draft 2014.11.26.docx</vt:lpstr>
    </vt:vector>
  </TitlesOfParts>
  <Company>WFUHS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NCACP Discharge Readmit Proposal Draft 2014.11.26.docx</dc:title>
  <dc:creator>Wesley Milks</dc:creator>
  <cp:lastModifiedBy>Hal Atkinson</cp:lastModifiedBy>
  <cp:revision>2</cp:revision>
  <dcterms:created xsi:type="dcterms:W3CDTF">2016-02-08T14:48:00Z</dcterms:created>
  <dcterms:modified xsi:type="dcterms:W3CDTF">2016-02-08T14:48:00Z</dcterms:modified>
</cp:coreProperties>
</file>